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AF75E9" w14:textId="77777777" w:rsidR="00E52293" w:rsidRPr="007A1300" w:rsidRDefault="00E52293" w:rsidP="00E52293">
      <w:pPr>
        <w:jc w:val="center"/>
        <w:rPr>
          <w:rFonts w:cs="Arial"/>
          <w:b/>
          <w:szCs w:val="24"/>
          <w:u w:val="single"/>
        </w:rPr>
      </w:pPr>
      <w:r w:rsidRPr="007A1300">
        <w:rPr>
          <w:rFonts w:cs="Arial"/>
          <w:b/>
          <w:noProof/>
          <w:szCs w:val="24"/>
          <w:u w:val="single"/>
          <w:lang w:eastAsia="en-GB"/>
        </w:rPr>
        <w:drawing>
          <wp:inline distT="0" distB="0" distL="0" distR="0" wp14:anchorId="56D70ADB" wp14:editId="12C8665A">
            <wp:extent cx="1083203" cy="187304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2995" cy="1889977"/>
                    </a:xfrm>
                    <a:prstGeom prst="rect">
                      <a:avLst/>
                    </a:prstGeom>
                    <a:noFill/>
                  </pic:spPr>
                </pic:pic>
              </a:graphicData>
            </a:graphic>
          </wp:inline>
        </w:drawing>
      </w:r>
    </w:p>
    <w:p w14:paraId="664B15FA" w14:textId="77777777" w:rsidR="00E52293" w:rsidRPr="007A1300" w:rsidRDefault="00E52293" w:rsidP="00E52293">
      <w:pPr>
        <w:jc w:val="center"/>
        <w:rPr>
          <w:rFonts w:cs="Arial"/>
          <w:b/>
          <w:szCs w:val="24"/>
          <w:u w:val="single"/>
        </w:rPr>
      </w:pPr>
    </w:p>
    <w:p w14:paraId="699709B6" w14:textId="77777777" w:rsidR="00E52293" w:rsidRPr="00CF2CE2" w:rsidRDefault="00E52293" w:rsidP="00E52293">
      <w:pPr>
        <w:jc w:val="center"/>
        <w:rPr>
          <w:rFonts w:cs="Arial"/>
          <w:b/>
          <w:szCs w:val="24"/>
          <w:u w:val="single"/>
        </w:rPr>
      </w:pPr>
    </w:p>
    <w:p w14:paraId="625C7404" w14:textId="77777777" w:rsidR="00E52293" w:rsidRPr="00CF2CE2" w:rsidRDefault="00E52293" w:rsidP="00E52293">
      <w:pPr>
        <w:jc w:val="center"/>
        <w:rPr>
          <w:rFonts w:cs="Arial"/>
          <w:b/>
          <w:szCs w:val="24"/>
          <w:u w:val="single"/>
        </w:rPr>
      </w:pPr>
    </w:p>
    <w:p w14:paraId="18C72654" w14:textId="53A708CD" w:rsidR="007A1300" w:rsidRPr="00CF2CE2" w:rsidRDefault="007A1300" w:rsidP="007A1300">
      <w:pPr>
        <w:pStyle w:val="Title"/>
        <w:rPr>
          <w:rFonts w:ascii="Arial" w:hAnsi="Arial" w:cs="Arial"/>
          <w:sz w:val="32"/>
          <w:szCs w:val="24"/>
        </w:rPr>
      </w:pPr>
      <w:bookmarkStart w:id="0" w:name="_GoBack"/>
      <w:bookmarkEnd w:id="0"/>
      <w:r w:rsidRPr="00CF2CE2">
        <w:rPr>
          <w:rFonts w:ascii="Arial" w:hAnsi="Arial" w:cs="Arial"/>
          <w:sz w:val="32"/>
          <w:szCs w:val="24"/>
        </w:rPr>
        <w:t xml:space="preserve">Glasgow City </w:t>
      </w:r>
      <w:r w:rsidR="0066280C">
        <w:rPr>
          <w:rFonts w:ascii="Arial" w:hAnsi="Arial" w:cs="Arial"/>
          <w:sz w:val="32"/>
          <w:szCs w:val="24"/>
        </w:rPr>
        <w:t>Council</w:t>
      </w:r>
      <w:r w:rsidR="00CF2CE2">
        <w:rPr>
          <w:rFonts w:ascii="Arial" w:hAnsi="Arial" w:cs="Arial"/>
          <w:sz w:val="32"/>
          <w:szCs w:val="24"/>
        </w:rPr>
        <w:t>, Corporate Procurement Unit</w:t>
      </w:r>
      <w:r w:rsidR="005006EB">
        <w:rPr>
          <w:rFonts w:ascii="Arial" w:hAnsi="Arial" w:cs="Arial"/>
          <w:sz w:val="32"/>
          <w:szCs w:val="24"/>
        </w:rPr>
        <w:t>,</w:t>
      </w:r>
      <w:r w:rsidR="00CF2CE2">
        <w:rPr>
          <w:rFonts w:ascii="Arial" w:hAnsi="Arial" w:cs="Arial"/>
          <w:sz w:val="32"/>
          <w:szCs w:val="24"/>
        </w:rPr>
        <w:t xml:space="preserve"> </w:t>
      </w:r>
      <w:r w:rsidR="009704D7" w:rsidRPr="00CF2CE2">
        <w:rPr>
          <w:rFonts w:ascii="Arial" w:hAnsi="Arial" w:cs="Arial"/>
          <w:sz w:val="32"/>
          <w:szCs w:val="24"/>
        </w:rPr>
        <w:t xml:space="preserve">Fleet Strategy </w:t>
      </w:r>
      <w:r w:rsidRPr="00CF2CE2">
        <w:rPr>
          <w:rFonts w:ascii="Arial" w:hAnsi="Arial" w:cs="Arial"/>
          <w:sz w:val="32"/>
          <w:szCs w:val="24"/>
        </w:rPr>
        <w:t>- A Pathway to Zero Emissions Fleet</w:t>
      </w:r>
    </w:p>
    <w:p w14:paraId="3E511911" w14:textId="77777777" w:rsidR="00E52293" w:rsidRPr="005B2F0A" w:rsidRDefault="00E52293" w:rsidP="00B561C0">
      <w:pPr>
        <w:rPr>
          <w:rFonts w:cs="Arial"/>
          <w:b/>
          <w:szCs w:val="24"/>
        </w:rPr>
      </w:pPr>
    </w:p>
    <w:p w14:paraId="483B7D43" w14:textId="77777777" w:rsidR="00AA0D4F" w:rsidRPr="00CF2CE2" w:rsidRDefault="00AA0D4F" w:rsidP="00CF2CE2">
      <w:pPr>
        <w:pStyle w:val="Subtitle"/>
        <w:rPr>
          <w:b w:val="0"/>
        </w:rPr>
      </w:pPr>
      <w:r w:rsidRPr="00CF2CE2">
        <w:t>Background</w:t>
      </w:r>
    </w:p>
    <w:p w14:paraId="2D41563F" w14:textId="77777777" w:rsidR="0027315E" w:rsidRPr="00CF2CE2" w:rsidRDefault="0027315E" w:rsidP="00B561C0">
      <w:pPr>
        <w:rPr>
          <w:rFonts w:cs="Arial"/>
          <w:b/>
          <w:szCs w:val="24"/>
        </w:rPr>
      </w:pPr>
    </w:p>
    <w:p w14:paraId="3E967FBC" w14:textId="362BB842" w:rsidR="009704D7" w:rsidRPr="00CF2CE2" w:rsidRDefault="000E6588" w:rsidP="0066280C">
      <w:pPr>
        <w:jc w:val="both"/>
        <w:rPr>
          <w:rFonts w:cs="Arial"/>
          <w:szCs w:val="24"/>
        </w:rPr>
      </w:pPr>
      <w:r w:rsidRPr="00CF2CE2">
        <w:rPr>
          <w:rFonts w:cs="Arial"/>
          <w:szCs w:val="24"/>
        </w:rPr>
        <w:t xml:space="preserve">Glasgow City </w:t>
      </w:r>
      <w:r w:rsidR="0066280C">
        <w:rPr>
          <w:rFonts w:cs="Arial"/>
          <w:szCs w:val="24"/>
        </w:rPr>
        <w:t>Council</w:t>
      </w:r>
      <w:r w:rsidR="007E2C5A" w:rsidRPr="00CF2CE2">
        <w:rPr>
          <w:rFonts w:cs="Arial"/>
          <w:szCs w:val="24"/>
        </w:rPr>
        <w:t xml:space="preserve"> (“the </w:t>
      </w:r>
      <w:r w:rsidR="0066280C">
        <w:rPr>
          <w:rFonts w:cs="Arial"/>
          <w:szCs w:val="24"/>
        </w:rPr>
        <w:t>Council</w:t>
      </w:r>
      <w:r w:rsidR="007E2C5A" w:rsidRPr="00CF2CE2">
        <w:rPr>
          <w:rFonts w:cs="Arial"/>
          <w:szCs w:val="24"/>
        </w:rPr>
        <w:t xml:space="preserve">”) </w:t>
      </w:r>
      <w:r w:rsidR="009704D7" w:rsidRPr="00CF2CE2">
        <w:rPr>
          <w:rFonts w:cs="Arial"/>
          <w:szCs w:val="24"/>
        </w:rPr>
        <w:t xml:space="preserve">operates a fleet of around </w:t>
      </w:r>
      <w:r w:rsidRPr="00CF2CE2">
        <w:rPr>
          <w:rFonts w:cs="Arial"/>
          <w:szCs w:val="24"/>
        </w:rPr>
        <w:t>1</w:t>
      </w:r>
      <w:r w:rsidR="009704D7" w:rsidRPr="00CF2CE2">
        <w:rPr>
          <w:rFonts w:cs="Arial"/>
          <w:szCs w:val="24"/>
        </w:rPr>
        <w:t>,</w:t>
      </w:r>
      <w:r w:rsidRPr="00CF2CE2">
        <w:rPr>
          <w:rFonts w:cs="Arial"/>
          <w:szCs w:val="24"/>
        </w:rPr>
        <w:t>4</w:t>
      </w:r>
      <w:r w:rsidR="009704D7" w:rsidRPr="00CF2CE2">
        <w:rPr>
          <w:rFonts w:cs="Arial"/>
          <w:szCs w:val="24"/>
        </w:rPr>
        <w:t xml:space="preserve">00 vehicles. The </w:t>
      </w:r>
      <w:r w:rsidR="007E2C5A" w:rsidRPr="00CF2CE2">
        <w:rPr>
          <w:rFonts w:cs="Arial"/>
          <w:szCs w:val="24"/>
        </w:rPr>
        <w:t>F</w:t>
      </w:r>
      <w:r w:rsidR="009704D7" w:rsidRPr="00CF2CE2">
        <w:rPr>
          <w:rFonts w:cs="Arial"/>
          <w:szCs w:val="24"/>
        </w:rPr>
        <w:t xml:space="preserve">leet is a vital component in delivering frontline services to the residents of Glasgow and for many, is the most immediate visual representation of </w:t>
      </w:r>
      <w:r w:rsidR="00EC08E9" w:rsidRPr="00CF2CE2">
        <w:rPr>
          <w:rFonts w:cs="Arial"/>
          <w:szCs w:val="24"/>
        </w:rPr>
        <w:t xml:space="preserve">the </w:t>
      </w:r>
      <w:r w:rsidR="0066280C">
        <w:rPr>
          <w:rFonts w:cs="Arial"/>
          <w:szCs w:val="24"/>
        </w:rPr>
        <w:t>Council</w:t>
      </w:r>
      <w:r w:rsidR="009704D7" w:rsidRPr="00CF2CE2">
        <w:rPr>
          <w:rFonts w:cs="Arial"/>
          <w:szCs w:val="24"/>
        </w:rPr>
        <w:t>’s services.</w:t>
      </w:r>
    </w:p>
    <w:p w14:paraId="2EAF28C3" w14:textId="77777777" w:rsidR="009704D7" w:rsidRPr="00CF2CE2" w:rsidRDefault="009704D7">
      <w:pPr>
        <w:jc w:val="both"/>
        <w:rPr>
          <w:rFonts w:cs="Arial"/>
          <w:szCs w:val="24"/>
        </w:rPr>
      </w:pPr>
    </w:p>
    <w:p w14:paraId="10BB9609" w14:textId="77777777" w:rsidR="007E2C5A" w:rsidRPr="00CF2CE2" w:rsidRDefault="007E2C5A">
      <w:pPr>
        <w:jc w:val="both"/>
        <w:rPr>
          <w:rFonts w:cs="Arial"/>
          <w:szCs w:val="24"/>
        </w:rPr>
      </w:pPr>
      <w:r w:rsidRPr="00CF2CE2">
        <w:rPr>
          <w:rFonts w:cs="Arial"/>
          <w:szCs w:val="24"/>
        </w:rPr>
        <w:t>The m</w:t>
      </w:r>
      <w:r w:rsidR="009704D7" w:rsidRPr="00CF2CE2">
        <w:rPr>
          <w:rFonts w:cs="Arial"/>
          <w:szCs w:val="24"/>
        </w:rPr>
        <w:t xml:space="preserve">ajority of the </w:t>
      </w:r>
      <w:r w:rsidRPr="00CF2CE2">
        <w:rPr>
          <w:rFonts w:cs="Arial"/>
          <w:szCs w:val="24"/>
        </w:rPr>
        <w:t>F</w:t>
      </w:r>
      <w:r w:rsidR="009704D7" w:rsidRPr="00CF2CE2">
        <w:rPr>
          <w:rFonts w:cs="Arial"/>
          <w:szCs w:val="24"/>
        </w:rPr>
        <w:t xml:space="preserve">leet has an age profile that is not ideal </w:t>
      </w:r>
      <w:r w:rsidR="00AA7E22" w:rsidRPr="00CF2CE2">
        <w:rPr>
          <w:rFonts w:cs="Arial"/>
          <w:szCs w:val="24"/>
        </w:rPr>
        <w:t>to</w:t>
      </w:r>
      <w:r w:rsidR="009704D7" w:rsidRPr="00CF2CE2">
        <w:rPr>
          <w:rFonts w:cs="Arial"/>
          <w:szCs w:val="24"/>
        </w:rPr>
        <w:t xml:space="preserve"> </w:t>
      </w:r>
      <w:r w:rsidR="00EC08E9" w:rsidRPr="00CF2CE2">
        <w:rPr>
          <w:rFonts w:cs="Arial"/>
          <w:szCs w:val="24"/>
        </w:rPr>
        <w:t xml:space="preserve">meet </w:t>
      </w:r>
      <w:r w:rsidR="000C32C4" w:rsidRPr="00CF2CE2">
        <w:rPr>
          <w:rFonts w:cs="Arial"/>
          <w:szCs w:val="24"/>
        </w:rPr>
        <w:t>the increased demands</w:t>
      </w:r>
      <w:r w:rsidR="009704D7" w:rsidRPr="00CF2CE2">
        <w:rPr>
          <w:rFonts w:cs="Arial"/>
          <w:szCs w:val="24"/>
        </w:rPr>
        <w:t xml:space="preserve"> </w:t>
      </w:r>
      <w:r w:rsidR="000C32C4" w:rsidRPr="00CF2CE2">
        <w:rPr>
          <w:rFonts w:cs="Arial"/>
          <w:szCs w:val="24"/>
        </w:rPr>
        <w:t xml:space="preserve">of </w:t>
      </w:r>
      <w:r w:rsidR="009704D7" w:rsidRPr="00CF2CE2">
        <w:rPr>
          <w:rFonts w:cs="Arial"/>
          <w:szCs w:val="24"/>
        </w:rPr>
        <w:t>operational requirements</w:t>
      </w:r>
      <w:r w:rsidR="000C32C4" w:rsidRPr="00CF2CE2">
        <w:rPr>
          <w:rFonts w:cs="Arial"/>
          <w:szCs w:val="24"/>
        </w:rPr>
        <w:t xml:space="preserve"> of seven day a week operations and more important</w:t>
      </w:r>
      <w:r w:rsidR="00462861" w:rsidRPr="00CF2CE2">
        <w:rPr>
          <w:rFonts w:cs="Arial"/>
          <w:szCs w:val="24"/>
        </w:rPr>
        <w:t xml:space="preserve"> </w:t>
      </w:r>
      <w:r w:rsidR="00AA7E22" w:rsidRPr="00CF2CE2">
        <w:rPr>
          <w:rFonts w:cs="Arial"/>
          <w:szCs w:val="24"/>
        </w:rPr>
        <w:t>achieving</w:t>
      </w:r>
      <w:r w:rsidR="00EC08E9" w:rsidRPr="00CF2CE2">
        <w:rPr>
          <w:rFonts w:cs="Arial"/>
          <w:szCs w:val="24"/>
        </w:rPr>
        <w:t xml:space="preserve"> fuel efficiencies.</w:t>
      </w:r>
      <w:r w:rsidR="008D0123" w:rsidRPr="00CF2CE2">
        <w:rPr>
          <w:rFonts w:cs="Arial"/>
          <w:szCs w:val="24"/>
        </w:rPr>
        <w:t xml:space="preserve"> Concurrent with the </w:t>
      </w:r>
      <w:r w:rsidR="00EC08E9" w:rsidRPr="00CF2CE2">
        <w:rPr>
          <w:rFonts w:cs="Arial"/>
          <w:szCs w:val="24"/>
        </w:rPr>
        <w:t>requirement</w:t>
      </w:r>
      <w:r w:rsidR="008D0123" w:rsidRPr="00CF2CE2">
        <w:rPr>
          <w:rFonts w:cs="Arial"/>
          <w:szCs w:val="24"/>
        </w:rPr>
        <w:t xml:space="preserve"> to</w:t>
      </w:r>
      <w:r w:rsidR="00EC08E9" w:rsidRPr="00CF2CE2">
        <w:rPr>
          <w:rFonts w:cs="Arial"/>
          <w:szCs w:val="24"/>
        </w:rPr>
        <w:t xml:space="preserve"> </w:t>
      </w:r>
      <w:r w:rsidR="008D0123" w:rsidRPr="00CF2CE2">
        <w:rPr>
          <w:rFonts w:cs="Arial"/>
          <w:szCs w:val="24"/>
        </w:rPr>
        <w:t xml:space="preserve">replace the </w:t>
      </w:r>
      <w:r w:rsidRPr="00CF2CE2">
        <w:rPr>
          <w:rFonts w:cs="Arial"/>
          <w:szCs w:val="24"/>
        </w:rPr>
        <w:t>F</w:t>
      </w:r>
      <w:r w:rsidR="008D0123" w:rsidRPr="00CF2CE2">
        <w:rPr>
          <w:rFonts w:cs="Arial"/>
          <w:szCs w:val="24"/>
        </w:rPr>
        <w:t>leet</w:t>
      </w:r>
      <w:r w:rsidR="00EC08E9" w:rsidRPr="00CF2CE2">
        <w:rPr>
          <w:rFonts w:cs="Arial"/>
          <w:szCs w:val="24"/>
        </w:rPr>
        <w:t>,</w:t>
      </w:r>
      <w:r w:rsidR="008D0123" w:rsidRPr="00CF2CE2">
        <w:rPr>
          <w:rFonts w:cs="Arial"/>
          <w:szCs w:val="24"/>
        </w:rPr>
        <w:t xml:space="preserve"> is the need to make a fundamental step-change in vehicle emissions and lead in the adoption of alternative fuels, including hydrogen. </w:t>
      </w:r>
    </w:p>
    <w:p w14:paraId="07779EE8" w14:textId="77777777" w:rsidR="007E2C5A" w:rsidRPr="00CF2CE2" w:rsidRDefault="007E2C5A">
      <w:pPr>
        <w:jc w:val="both"/>
        <w:rPr>
          <w:rFonts w:cs="Arial"/>
          <w:szCs w:val="24"/>
        </w:rPr>
      </w:pPr>
    </w:p>
    <w:p w14:paraId="1317D046" w14:textId="24E06889" w:rsidR="008D0123" w:rsidRPr="00CF2CE2" w:rsidRDefault="00FF53B5" w:rsidP="00717D58">
      <w:pPr>
        <w:jc w:val="both"/>
        <w:rPr>
          <w:rFonts w:cs="Arial"/>
          <w:szCs w:val="24"/>
        </w:rPr>
      </w:pPr>
      <w:hyperlink r:id="rId11" w:history="1">
        <w:r w:rsidR="008D0123" w:rsidRPr="00CF2CE2">
          <w:rPr>
            <w:rStyle w:val="Hyperlink"/>
            <w:rFonts w:cs="Arial"/>
            <w:szCs w:val="24"/>
          </w:rPr>
          <w:t>The</w:t>
        </w:r>
        <w:r w:rsidR="007E2C5A" w:rsidRPr="00CF2CE2">
          <w:rPr>
            <w:rStyle w:val="Hyperlink"/>
            <w:rFonts w:cs="Arial"/>
            <w:szCs w:val="24"/>
          </w:rPr>
          <w:t xml:space="preserve"> </w:t>
        </w:r>
        <w:r w:rsidR="0066280C">
          <w:rPr>
            <w:rStyle w:val="Hyperlink"/>
            <w:rFonts w:cs="Arial"/>
            <w:szCs w:val="24"/>
          </w:rPr>
          <w:t>Council</w:t>
        </w:r>
        <w:r w:rsidR="007E2C5A" w:rsidRPr="00CF2CE2">
          <w:rPr>
            <w:rStyle w:val="Hyperlink"/>
            <w:rFonts w:cs="Arial"/>
            <w:szCs w:val="24"/>
          </w:rPr>
          <w:t xml:space="preserve">’s </w:t>
        </w:r>
        <w:r w:rsidR="008D0123" w:rsidRPr="00CF2CE2">
          <w:rPr>
            <w:rStyle w:val="Hyperlink"/>
            <w:rFonts w:cs="Arial"/>
            <w:szCs w:val="24"/>
          </w:rPr>
          <w:t>Fleet Strategy</w:t>
        </w:r>
        <w:r w:rsidR="00BD501C" w:rsidRPr="00CF2CE2">
          <w:rPr>
            <w:rStyle w:val="Hyperlink"/>
            <w:rFonts w:cs="Arial"/>
            <w:szCs w:val="24"/>
          </w:rPr>
          <w:t xml:space="preserve"> (Strategy)</w:t>
        </w:r>
      </w:hyperlink>
      <w:r w:rsidR="008D0123" w:rsidRPr="005B2F0A">
        <w:rPr>
          <w:rFonts w:cs="Arial"/>
          <w:szCs w:val="24"/>
        </w:rPr>
        <w:t xml:space="preserve"> was approved by the City Administration Committee </w:t>
      </w:r>
      <w:r w:rsidR="008D0123" w:rsidRPr="00CF2CE2">
        <w:rPr>
          <w:rFonts w:cs="Arial"/>
          <w:szCs w:val="24"/>
        </w:rPr>
        <w:t xml:space="preserve">on the 12th September </w:t>
      </w:r>
      <w:r w:rsidR="005006EB" w:rsidRPr="00CF2CE2">
        <w:rPr>
          <w:rFonts w:cs="Arial"/>
          <w:szCs w:val="24"/>
        </w:rPr>
        <w:t>2019.</w:t>
      </w:r>
      <w:r w:rsidR="00BD501C" w:rsidRPr="00CF2CE2">
        <w:rPr>
          <w:rFonts w:cs="Arial"/>
          <w:szCs w:val="24"/>
        </w:rPr>
        <w:t xml:space="preserve"> The Strategy </w:t>
      </w:r>
      <w:r w:rsidR="007E2C5A" w:rsidRPr="00CF2CE2">
        <w:rPr>
          <w:rFonts w:cs="Arial"/>
          <w:szCs w:val="24"/>
        </w:rPr>
        <w:t xml:space="preserve">sets out the </w:t>
      </w:r>
      <w:r w:rsidR="0066280C">
        <w:rPr>
          <w:rFonts w:cs="Arial"/>
          <w:szCs w:val="24"/>
        </w:rPr>
        <w:t>Council</w:t>
      </w:r>
      <w:r w:rsidR="00426525" w:rsidRPr="00CF2CE2">
        <w:rPr>
          <w:rFonts w:cs="Arial"/>
          <w:szCs w:val="24"/>
        </w:rPr>
        <w:t>’s ambitions</w:t>
      </w:r>
      <w:r w:rsidR="00BD501C" w:rsidRPr="00CF2CE2">
        <w:rPr>
          <w:rFonts w:cs="Arial"/>
          <w:szCs w:val="24"/>
        </w:rPr>
        <w:t xml:space="preserve"> </w:t>
      </w:r>
      <w:r w:rsidR="007E2C5A" w:rsidRPr="00CF2CE2">
        <w:rPr>
          <w:rFonts w:cs="Arial"/>
          <w:szCs w:val="24"/>
        </w:rPr>
        <w:t>and commitments</w:t>
      </w:r>
      <w:r w:rsidR="008D0123" w:rsidRPr="00CF2CE2">
        <w:rPr>
          <w:rFonts w:cs="Arial"/>
          <w:szCs w:val="24"/>
        </w:rPr>
        <w:t xml:space="preserve"> to transform its </w:t>
      </w:r>
      <w:r w:rsidR="007E2C5A" w:rsidRPr="00CF2CE2">
        <w:rPr>
          <w:rFonts w:cs="Arial"/>
          <w:szCs w:val="24"/>
        </w:rPr>
        <w:t>F</w:t>
      </w:r>
      <w:r w:rsidR="008D0123" w:rsidRPr="00CF2CE2">
        <w:rPr>
          <w:rFonts w:cs="Arial"/>
          <w:szCs w:val="24"/>
        </w:rPr>
        <w:t>leet</w:t>
      </w:r>
      <w:r w:rsidR="00EC08E9" w:rsidRPr="00CF2CE2">
        <w:rPr>
          <w:rFonts w:cs="Arial"/>
          <w:szCs w:val="24"/>
        </w:rPr>
        <w:t xml:space="preserve"> away</w:t>
      </w:r>
      <w:r w:rsidR="008D0123" w:rsidRPr="00CF2CE2">
        <w:rPr>
          <w:rFonts w:cs="Arial"/>
          <w:szCs w:val="24"/>
        </w:rPr>
        <w:t xml:space="preserve"> from traditional fossil fuels </w:t>
      </w:r>
      <w:r w:rsidR="00BD501C" w:rsidRPr="00CF2CE2">
        <w:rPr>
          <w:rFonts w:cs="Arial"/>
          <w:szCs w:val="24"/>
        </w:rPr>
        <w:t xml:space="preserve">and adopt </w:t>
      </w:r>
      <w:r w:rsidR="008D0123" w:rsidRPr="00CF2CE2">
        <w:rPr>
          <w:rFonts w:cs="Arial"/>
          <w:szCs w:val="24"/>
        </w:rPr>
        <w:t>new emerging technologies</w:t>
      </w:r>
      <w:r w:rsidR="00BD501C" w:rsidRPr="00CF2CE2">
        <w:rPr>
          <w:rFonts w:cs="Arial"/>
          <w:szCs w:val="24"/>
        </w:rPr>
        <w:t xml:space="preserve"> which includes the purchase of </w:t>
      </w:r>
      <w:r w:rsidR="008D0123" w:rsidRPr="00CF2CE2">
        <w:rPr>
          <w:rFonts w:cs="Arial"/>
          <w:szCs w:val="24"/>
        </w:rPr>
        <w:t>zero emission vehicles</w:t>
      </w:r>
      <w:r w:rsidR="00EC08E9" w:rsidRPr="00CF2CE2">
        <w:rPr>
          <w:rFonts w:cs="Arial"/>
          <w:szCs w:val="24"/>
        </w:rPr>
        <w:t xml:space="preserve"> to</w:t>
      </w:r>
      <w:r w:rsidR="000C32C4" w:rsidRPr="00CF2CE2">
        <w:rPr>
          <w:rFonts w:cs="Arial"/>
          <w:szCs w:val="24"/>
        </w:rPr>
        <w:t xml:space="preserve"> </w:t>
      </w:r>
      <w:r w:rsidR="008D0123" w:rsidRPr="00CF2CE2">
        <w:rPr>
          <w:rFonts w:cs="Arial"/>
          <w:szCs w:val="24"/>
        </w:rPr>
        <w:t>s</w:t>
      </w:r>
      <w:r w:rsidR="000C32C4" w:rsidRPr="00CF2CE2">
        <w:rPr>
          <w:rFonts w:cs="Arial"/>
          <w:szCs w:val="24"/>
        </w:rPr>
        <w:t>upport</w:t>
      </w:r>
      <w:r w:rsidR="00EC08E9" w:rsidRPr="00CF2CE2">
        <w:rPr>
          <w:rFonts w:cs="Arial"/>
          <w:szCs w:val="24"/>
        </w:rPr>
        <w:t xml:space="preserve"> the </w:t>
      </w:r>
      <w:r w:rsidR="0066280C">
        <w:rPr>
          <w:rFonts w:cs="Arial"/>
          <w:szCs w:val="24"/>
        </w:rPr>
        <w:t>Council</w:t>
      </w:r>
      <w:r w:rsidR="00BD501C" w:rsidRPr="00CF2CE2">
        <w:rPr>
          <w:rFonts w:cs="Arial"/>
          <w:szCs w:val="24"/>
        </w:rPr>
        <w:t>’</w:t>
      </w:r>
      <w:r w:rsidR="00EC08E9" w:rsidRPr="00CF2CE2">
        <w:rPr>
          <w:rFonts w:cs="Arial"/>
          <w:szCs w:val="24"/>
        </w:rPr>
        <w:t>s</w:t>
      </w:r>
      <w:r w:rsidR="008D0123" w:rsidRPr="00CF2CE2">
        <w:rPr>
          <w:rFonts w:cs="Arial"/>
          <w:szCs w:val="24"/>
        </w:rPr>
        <w:t xml:space="preserve"> ambitio</w:t>
      </w:r>
      <w:r w:rsidR="00BD501C" w:rsidRPr="00CF2CE2">
        <w:rPr>
          <w:rFonts w:cs="Arial"/>
          <w:szCs w:val="24"/>
        </w:rPr>
        <w:t xml:space="preserve">ns of achieving </w:t>
      </w:r>
      <w:r w:rsidR="008D0123" w:rsidRPr="00CF2CE2">
        <w:rPr>
          <w:rFonts w:cs="Arial"/>
          <w:szCs w:val="24"/>
        </w:rPr>
        <w:t xml:space="preserve">net zero by 2030. </w:t>
      </w:r>
    </w:p>
    <w:p w14:paraId="139DC46E" w14:textId="77777777" w:rsidR="00C21E39" w:rsidRPr="00CF2CE2" w:rsidRDefault="00C21E39" w:rsidP="00C21E39">
      <w:pPr>
        <w:jc w:val="both"/>
        <w:rPr>
          <w:rFonts w:cs="Arial"/>
          <w:b/>
          <w:szCs w:val="24"/>
        </w:rPr>
      </w:pPr>
    </w:p>
    <w:p w14:paraId="26856FE0" w14:textId="77777777" w:rsidR="00C21E39" w:rsidRPr="00CF2CE2" w:rsidRDefault="00C21E39" w:rsidP="00CF2CE2">
      <w:pPr>
        <w:pStyle w:val="Subtitle"/>
        <w:rPr>
          <w:b w:val="0"/>
        </w:rPr>
      </w:pPr>
      <w:r w:rsidRPr="00CF2CE2">
        <w:t>The Requirement</w:t>
      </w:r>
    </w:p>
    <w:p w14:paraId="6821BBE4" w14:textId="77777777" w:rsidR="00C21E39" w:rsidRPr="00CF2CE2" w:rsidRDefault="00C21E39" w:rsidP="00426525">
      <w:pPr>
        <w:jc w:val="both"/>
        <w:rPr>
          <w:rFonts w:cs="Arial"/>
          <w:szCs w:val="24"/>
        </w:rPr>
      </w:pPr>
    </w:p>
    <w:p w14:paraId="7131F9A9" w14:textId="77777777" w:rsidR="00BE48EF" w:rsidRPr="00CF2CE2" w:rsidRDefault="00A64C47" w:rsidP="00426525">
      <w:pPr>
        <w:jc w:val="both"/>
        <w:rPr>
          <w:rFonts w:cs="Arial"/>
          <w:szCs w:val="24"/>
        </w:rPr>
      </w:pPr>
      <w:r w:rsidRPr="00CF2CE2">
        <w:rPr>
          <w:rFonts w:cs="Arial"/>
          <w:szCs w:val="24"/>
        </w:rPr>
        <w:t>As at March 2020, the majority of the 1,400 vehicles did not meet Net Zero carbon emissions</w:t>
      </w:r>
      <w:r w:rsidR="00C91811" w:rsidRPr="00CF2CE2">
        <w:rPr>
          <w:rFonts w:cs="Arial"/>
          <w:szCs w:val="24"/>
        </w:rPr>
        <w:t>. A</w:t>
      </w:r>
      <w:r w:rsidRPr="00CF2CE2">
        <w:rPr>
          <w:rFonts w:cs="Arial"/>
          <w:szCs w:val="24"/>
        </w:rPr>
        <w:t xml:space="preserve"> procurement</w:t>
      </w:r>
      <w:r w:rsidR="00C91811" w:rsidRPr="00CF2CE2">
        <w:rPr>
          <w:rFonts w:cs="Arial"/>
          <w:szCs w:val="24"/>
        </w:rPr>
        <w:t xml:space="preserve"> work</w:t>
      </w:r>
      <w:r w:rsidR="007A1300">
        <w:rPr>
          <w:rFonts w:cs="Arial"/>
          <w:szCs w:val="24"/>
        </w:rPr>
        <w:t xml:space="preserve"> </w:t>
      </w:r>
      <w:r w:rsidR="00C91811" w:rsidRPr="00CF2CE2">
        <w:rPr>
          <w:rFonts w:cs="Arial"/>
          <w:szCs w:val="24"/>
        </w:rPr>
        <w:t xml:space="preserve">plan was implemented to support the transition to </w:t>
      </w:r>
      <w:r w:rsidRPr="00CF2CE2">
        <w:rPr>
          <w:rFonts w:cs="Arial"/>
          <w:szCs w:val="24"/>
        </w:rPr>
        <w:t>zero emission</w:t>
      </w:r>
      <w:r w:rsidR="00C91811" w:rsidRPr="00CF2CE2">
        <w:rPr>
          <w:rFonts w:cs="Arial"/>
          <w:szCs w:val="24"/>
        </w:rPr>
        <w:t xml:space="preserve"> vehicles</w:t>
      </w:r>
      <w:r w:rsidR="00E747D8" w:rsidRPr="00CF2CE2">
        <w:rPr>
          <w:rFonts w:cs="Arial"/>
          <w:szCs w:val="24"/>
        </w:rPr>
        <w:t xml:space="preserve">, including </w:t>
      </w:r>
      <w:r w:rsidR="00C91811" w:rsidRPr="00CF2CE2">
        <w:rPr>
          <w:rFonts w:cs="Arial"/>
          <w:szCs w:val="24"/>
        </w:rPr>
        <w:t xml:space="preserve">the supply of </w:t>
      </w:r>
      <w:r w:rsidR="00E747D8" w:rsidRPr="00CF2CE2">
        <w:rPr>
          <w:rFonts w:cs="Arial"/>
          <w:szCs w:val="24"/>
        </w:rPr>
        <w:t xml:space="preserve">relevant </w:t>
      </w:r>
      <w:r w:rsidRPr="00CF2CE2">
        <w:rPr>
          <w:rFonts w:cs="Arial"/>
          <w:szCs w:val="24"/>
        </w:rPr>
        <w:t>alternative fuel</w:t>
      </w:r>
      <w:r w:rsidR="00C91811" w:rsidRPr="00CF2CE2">
        <w:rPr>
          <w:rFonts w:cs="Arial"/>
          <w:szCs w:val="24"/>
        </w:rPr>
        <w:t>.</w:t>
      </w:r>
    </w:p>
    <w:p w14:paraId="2543AE73" w14:textId="77777777" w:rsidR="00A24FD8" w:rsidRPr="00CF2CE2" w:rsidRDefault="00A24FD8" w:rsidP="00426525">
      <w:pPr>
        <w:jc w:val="both"/>
        <w:rPr>
          <w:rFonts w:cs="Arial"/>
          <w:szCs w:val="24"/>
        </w:rPr>
      </w:pPr>
    </w:p>
    <w:p w14:paraId="3088348A" w14:textId="77777777" w:rsidR="00A24FD8" w:rsidRPr="00CF2CE2" w:rsidRDefault="00A24FD8" w:rsidP="00CF2CE2">
      <w:pPr>
        <w:pStyle w:val="Subtitle"/>
        <w:rPr>
          <w:b w:val="0"/>
        </w:rPr>
      </w:pPr>
      <w:r w:rsidRPr="00CF2CE2">
        <w:t xml:space="preserve">Procurement </w:t>
      </w:r>
      <w:r w:rsidR="00214FBE" w:rsidRPr="00CF2CE2">
        <w:t>Overview</w:t>
      </w:r>
    </w:p>
    <w:p w14:paraId="745465E6" w14:textId="77777777" w:rsidR="00371F6B" w:rsidRPr="00CF2CE2" w:rsidRDefault="00371F6B" w:rsidP="00426525">
      <w:pPr>
        <w:jc w:val="both"/>
        <w:rPr>
          <w:rFonts w:cs="Arial"/>
          <w:szCs w:val="24"/>
        </w:rPr>
      </w:pPr>
    </w:p>
    <w:p w14:paraId="64D62B9A" w14:textId="50239BBC" w:rsidR="00D00E0B" w:rsidRPr="00CF2CE2" w:rsidRDefault="00E747D8" w:rsidP="00426525">
      <w:pPr>
        <w:jc w:val="both"/>
        <w:rPr>
          <w:rFonts w:cs="Arial"/>
          <w:szCs w:val="24"/>
        </w:rPr>
      </w:pPr>
      <w:r w:rsidRPr="00CF2CE2">
        <w:rPr>
          <w:rFonts w:cs="Arial"/>
          <w:szCs w:val="24"/>
        </w:rPr>
        <w:t>T</w:t>
      </w:r>
      <w:r w:rsidR="00A24FD8" w:rsidRPr="00CF2CE2">
        <w:rPr>
          <w:rFonts w:cs="Arial"/>
          <w:szCs w:val="24"/>
        </w:rPr>
        <w:t>o support</w:t>
      </w:r>
      <w:r w:rsidRPr="00CF2CE2">
        <w:rPr>
          <w:rFonts w:cs="Arial"/>
          <w:szCs w:val="24"/>
        </w:rPr>
        <w:t xml:space="preserve"> </w:t>
      </w:r>
      <w:r w:rsidR="00A24FD8" w:rsidRPr="00CF2CE2">
        <w:rPr>
          <w:rFonts w:cs="Arial"/>
          <w:szCs w:val="24"/>
        </w:rPr>
        <w:t xml:space="preserve">the </w:t>
      </w:r>
      <w:r w:rsidR="00D00E0B" w:rsidRPr="00CF2CE2">
        <w:rPr>
          <w:rFonts w:cs="Arial"/>
          <w:szCs w:val="24"/>
        </w:rPr>
        <w:t xml:space="preserve">implementation of the </w:t>
      </w:r>
      <w:r w:rsidR="003365E7" w:rsidRPr="00CF2CE2">
        <w:rPr>
          <w:rFonts w:cs="Arial"/>
          <w:szCs w:val="24"/>
        </w:rPr>
        <w:t>F</w:t>
      </w:r>
      <w:r w:rsidR="00A24FD8" w:rsidRPr="00CF2CE2">
        <w:rPr>
          <w:rFonts w:cs="Arial"/>
          <w:szCs w:val="24"/>
        </w:rPr>
        <w:t xml:space="preserve">leet </w:t>
      </w:r>
      <w:r w:rsidR="00A812CE" w:rsidRPr="00CF2CE2">
        <w:rPr>
          <w:rFonts w:cs="Arial"/>
          <w:szCs w:val="24"/>
        </w:rPr>
        <w:t>S</w:t>
      </w:r>
      <w:r w:rsidR="00A24FD8" w:rsidRPr="00CF2CE2">
        <w:rPr>
          <w:rFonts w:cs="Arial"/>
          <w:szCs w:val="24"/>
        </w:rPr>
        <w:t>trategy</w:t>
      </w:r>
      <w:r w:rsidRPr="00CF2CE2">
        <w:rPr>
          <w:rFonts w:cs="Arial"/>
          <w:szCs w:val="24"/>
        </w:rPr>
        <w:t xml:space="preserve"> and </w:t>
      </w:r>
      <w:r w:rsidR="00D00E0B" w:rsidRPr="00CF2CE2">
        <w:rPr>
          <w:rFonts w:cs="Arial"/>
          <w:szCs w:val="24"/>
        </w:rPr>
        <w:t xml:space="preserve">delivery of the </w:t>
      </w:r>
      <w:r w:rsidR="00D44FC8" w:rsidRPr="00CF2CE2">
        <w:rPr>
          <w:rFonts w:cs="Arial"/>
          <w:szCs w:val="24"/>
        </w:rPr>
        <w:t xml:space="preserve">associated </w:t>
      </w:r>
      <w:r w:rsidRPr="00CF2CE2">
        <w:rPr>
          <w:rFonts w:cs="Arial"/>
          <w:szCs w:val="24"/>
        </w:rPr>
        <w:t xml:space="preserve">procurement </w:t>
      </w:r>
      <w:proofErr w:type="spellStart"/>
      <w:r w:rsidRPr="00CF2CE2">
        <w:rPr>
          <w:rFonts w:cs="Arial"/>
          <w:szCs w:val="24"/>
        </w:rPr>
        <w:t>workplan</w:t>
      </w:r>
      <w:proofErr w:type="spellEnd"/>
      <w:r w:rsidR="00A24FD8" w:rsidRPr="00CF2CE2">
        <w:rPr>
          <w:rFonts w:cs="Arial"/>
          <w:szCs w:val="24"/>
        </w:rPr>
        <w:t xml:space="preserve">, </w:t>
      </w:r>
      <w:r w:rsidR="003365E7" w:rsidRPr="00CF2CE2">
        <w:rPr>
          <w:rFonts w:cs="Arial"/>
          <w:szCs w:val="24"/>
        </w:rPr>
        <w:t>t</w:t>
      </w:r>
      <w:r w:rsidR="00A24FD8" w:rsidRPr="00CF2CE2">
        <w:rPr>
          <w:rFonts w:cs="Arial"/>
          <w:szCs w:val="24"/>
        </w:rPr>
        <w:t xml:space="preserve">he Corporate Procurement Unit </w:t>
      </w:r>
      <w:r w:rsidR="00214FBE" w:rsidRPr="00CF2CE2">
        <w:rPr>
          <w:rFonts w:cs="Arial"/>
          <w:szCs w:val="24"/>
        </w:rPr>
        <w:t xml:space="preserve">(CPU) </w:t>
      </w:r>
      <w:r w:rsidRPr="00CF2CE2">
        <w:rPr>
          <w:rFonts w:cs="Arial"/>
          <w:szCs w:val="24"/>
        </w:rPr>
        <w:t xml:space="preserve">has </w:t>
      </w:r>
      <w:r w:rsidR="00371F6B" w:rsidRPr="00CF2CE2">
        <w:rPr>
          <w:rFonts w:cs="Arial"/>
          <w:szCs w:val="24"/>
        </w:rPr>
        <w:t xml:space="preserve">worked </w:t>
      </w:r>
      <w:r w:rsidRPr="00CF2CE2">
        <w:rPr>
          <w:rFonts w:cs="Arial"/>
          <w:szCs w:val="24"/>
        </w:rPr>
        <w:t xml:space="preserve">collaboratively </w:t>
      </w:r>
      <w:r w:rsidR="0043155F" w:rsidRPr="00CF2CE2">
        <w:rPr>
          <w:rFonts w:cs="Arial"/>
          <w:szCs w:val="24"/>
        </w:rPr>
        <w:t>with</w:t>
      </w:r>
      <w:r w:rsidR="001D50B9" w:rsidRPr="00CF2CE2">
        <w:rPr>
          <w:rFonts w:cs="Arial"/>
          <w:szCs w:val="24"/>
        </w:rPr>
        <w:t xml:space="preserve"> </w:t>
      </w:r>
      <w:r w:rsidR="00D44FC8" w:rsidRPr="00CF2CE2">
        <w:rPr>
          <w:rFonts w:cs="Arial"/>
          <w:szCs w:val="24"/>
        </w:rPr>
        <w:t>its</w:t>
      </w:r>
      <w:r w:rsidRPr="00CF2CE2">
        <w:rPr>
          <w:rFonts w:cs="Arial"/>
          <w:szCs w:val="24"/>
        </w:rPr>
        <w:t xml:space="preserve"> key stakeholders in </w:t>
      </w:r>
      <w:r w:rsidR="0043155F" w:rsidRPr="00CF2CE2">
        <w:rPr>
          <w:rFonts w:cs="Arial"/>
          <w:szCs w:val="24"/>
        </w:rPr>
        <w:t>Neighbourhood</w:t>
      </w:r>
      <w:r w:rsidR="0066280C">
        <w:rPr>
          <w:rFonts w:cs="Arial"/>
          <w:szCs w:val="24"/>
        </w:rPr>
        <w:t>s,</w:t>
      </w:r>
      <w:r w:rsidR="00A24FD8" w:rsidRPr="00CF2CE2">
        <w:rPr>
          <w:rFonts w:cs="Arial"/>
          <w:szCs w:val="24"/>
        </w:rPr>
        <w:t xml:space="preserve"> Regeneration </w:t>
      </w:r>
      <w:r w:rsidR="0066280C">
        <w:rPr>
          <w:rFonts w:cs="Arial"/>
          <w:szCs w:val="24"/>
        </w:rPr>
        <w:t xml:space="preserve">and </w:t>
      </w:r>
      <w:r w:rsidR="00A24FD8" w:rsidRPr="00CF2CE2">
        <w:rPr>
          <w:rFonts w:cs="Arial"/>
          <w:szCs w:val="24"/>
        </w:rPr>
        <w:t>Sustainability</w:t>
      </w:r>
      <w:r w:rsidRPr="00CF2CE2">
        <w:rPr>
          <w:rFonts w:cs="Arial"/>
          <w:szCs w:val="24"/>
        </w:rPr>
        <w:t xml:space="preserve"> and colleagues in Legal, Financial </w:t>
      </w:r>
      <w:r w:rsidR="00D44FC8" w:rsidRPr="00CF2CE2">
        <w:rPr>
          <w:rFonts w:cs="Arial"/>
          <w:szCs w:val="24"/>
        </w:rPr>
        <w:t xml:space="preserve">and </w:t>
      </w:r>
      <w:r w:rsidRPr="00CF2CE2">
        <w:rPr>
          <w:rFonts w:cs="Arial"/>
          <w:szCs w:val="24"/>
        </w:rPr>
        <w:t>Insurance</w:t>
      </w:r>
      <w:r w:rsidR="00D44FC8" w:rsidRPr="00CF2CE2">
        <w:rPr>
          <w:rFonts w:cs="Arial"/>
          <w:szCs w:val="24"/>
        </w:rPr>
        <w:t xml:space="preserve"> Services</w:t>
      </w:r>
      <w:r w:rsidRPr="00CF2CE2">
        <w:rPr>
          <w:rFonts w:cs="Arial"/>
          <w:szCs w:val="24"/>
        </w:rPr>
        <w:t xml:space="preserve">, </w:t>
      </w:r>
      <w:r w:rsidR="00371F6B" w:rsidRPr="00CF2CE2">
        <w:rPr>
          <w:rFonts w:cs="Arial"/>
          <w:szCs w:val="24"/>
        </w:rPr>
        <w:t xml:space="preserve">to </w:t>
      </w:r>
      <w:r w:rsidR="00EA3D37" w:rsidRPr="00CF2CE2">
        <w:rPr>
          <w:rFonts w:cs="Arial"/>
          <w:szCs w:val="24"/>
        </w:rPr>
        <w:t xml:space="preserve">design and </w:t>
      </w:r>
      <w:r w:rsidR="00371F6B" w:rsidRPr="00CF2CE2">
        <w:rPr>
          <w:rFonts w:cs="Arial"/>
          <w:szCs w:val="24"/>
        </w:rPr>
        <w:t>develop</w:t>
      </w:r>
      <w:r w:rsidR="000C32C4" w:rsidRPr="00CF2CE2">
        <w:rPr>
          <w:rFonts w:cs="Arial"/>
          <w:szCs w:val="24"/>
        </w:rPr>
        <w:t xml:space="preserve"> the </w:t>
      </w:r>
      <w:r w:rsidRPr="00CF2CE2">
        <w:rPr>
          <w:rFonts w:cs="Arial"/>
          <w:szCs w:val="24"/>
        </w:rPr>
        <w:t xml:space="preserve">sourcing strategies for </w:t>
      </w:r>
      <w:r w:rsidR="0066280C">
        <w:rPr>
          <w:rFonts w:cs="Arial"/>
          <w:szCs w:val="24"/>
        </w:rPr>
        <w:t>its</w:t>
      </w:r>
      <w:r w:rsidRPr="00CF2CE2">
        <w:rPr>
          <w:rFonts w:cs="Arial"/>
          <w:szCs w:val="24"/>
        </w:rPr>
        <w:t xml:space="preserve"> </w:t>
      </w:r>
      <w:r w:rsidR="00D00E0B" w:rsidRPr="00CF2CE2">
        <w:rPr>
          <w:rFonts w:cs="Arial"/>
          <w:szCs w:val="24"/>
        </w:rPr>
        <w:t xml:space="preserve">Fleet requirements relating to the </w:t>
      </w:r>
      <w:r w:rsidRPr="00CF2CE2">
        <w:rPr>
          <w:rFonts w:cs="Arial"/>
          <w:szCs w:val="24"/>
        </w:rPr>
        <w:t xml:space="preserve">first phase </w:t>
      </w:r>
      <w:r w:rsidR="00D00E0B" w:rsidRPr="00CF2CE2">
        <w:rPr>
          <w:rFonts w:cs="Arial"/>
          <w:szCs w:val="24"/>
        </w:rPr>
        <w:t xml:space="preserve">of the </w:t>
      </w:r>
      <w:r w:rsidRPr="00CF2CE2">
        <w:rPr>
          <w:rFonts w:cs="Arial"/>
          <w:szCs w:val="24"/>
        </w:rPr>
        <w:t>transition</w:t>
      </w:r>
      <w:r w:rsidR="00D44FC8" w:rsidRPr="00CF2CE2">
        <w:rPr>
          <w:rFonts w:cs="Arial"/>
          <w:szCs w:val="24"/>
        </w:rPr>
        <w:t xml:space="preserve"> to net zero vehicles</w:t>
      </w:r>
      <w:r w:rsidRPr="00CF2CE2">
        <w:rPr>
          <w:rFonts w:cs="Arial"/>
          <w:szCs w:val="24"/>
        </w:rPr>
        <w:t xml:space="preserve">, </w:t>
      </w:r>
      <w:r w:rsidR="00D00E0B" w:rsidRPr="00CF2CE2">
        <w:rPr>
          <w:rFonts w:cs="Arial"/>
          <w:szCs w:val="24"/>
        </w:rPr>
        <w:t>details as follows:</w:t>
      </w:r>
    </w:p>
    <w:p w14:paraId="0753A750" w14:textId="77777777" w:rsidR="005F71EA" w:rsidRPr="00CF2CE2" w:rsidRDefault="005F71EA" w:rsidP="00426525">
      <w:pPr>
        <w:jc w:val="both"/>
        <w:rPr>
          <w:rFonts w:cs="Arial"/>
          <w:szCs w:val="24"/>
        </w:rPr>
      </w:pPr>
    </w:p>
    <w:tbl>
      <w:tblPr>
        <w:tblStyle w:val="TableGrid"/>
        <w:tblW w:w="0" w:type="auto"/>
        <w:tblLook w:val="04A0" w:firstRow="1" w:lastRow="0" w:firstColumn="1" w:lastColumn="0" w:noHBand="0" w:noVBand="1"/>
      </w:tblPr>
      <w:tblGrid>
        <w:gridCol w:w="562"/>
        <w:gridCol w:w="8454"/>
      </w:tblGrid>
      <w:tr w:rsidR="005F71EA" w:rsidRPr="007A1300" w14:paraId="45FDEB4E" w14:textId="77777777" w:rsidTr="00BA22A4">
        <w:tc>
          <w:tcPr>
            <w:tcW w:w="562" w:type="dxa"/>
            <w:shd w:val="clear" w:color="auto" w:fill="A6A6A6" w:themeFill="background1" w:themeFillShade="A6"/>
          </w:tcPr>
          <w:p w14:paraId="2F465EE9" w14:textId="77777777" w:rsidR="005F71EA" w:rsidRPr="00CF2CE2" w:rsidRDefault="005F71EA" w:rsidP="00A24FD8">
            <w:pPr>
              <w:rPr>
                <w:rFonts w:cs="Arial"/>
                <w:b/>
                <w:szCs w:val="24"/>
              </w:rPr>
            </w:pPr>
          </w:p>
        </w:tc>
        <w:tc>
          <w:tcPr>
            <w:tcW w:w="8454" w:type="dxa"/>
            <w:shd w:val="clear" w:color="auto" w:fill="A6A6A6" w:themeFill="background1" w:themeFillShade="A6"/>
          </w:tcPr>
          <w:p w14:paraId="39B3E8FC" w14:textId="77777777" w:rsidR="005F71EA" w:rsidRPr="00CF2CE2" w:rsidRDefault="005F71EA" w:rsidP="00A24FD8">
            <w:pPr>
              <w:rPr>
                <w:rFonts w:cs="Arial"/>
                <w:b/>
                <w:szCs w:val="24"/>
              </w:rPr>
            </w:pPr>
            <w:r w:rsidRPr="00CF2CE2">
              <w:rPr>
                <w:rFonts w:cs="Arial"/>
                <w:b/>
                <w:szCs w:val="24"/>
              </w:rPr>
              <w:t>Contract Title</w:t>
            </w:r>
          </w:p>
        </w:tc>
      </w:tr>
      <w:tr w:rsidR="005F71EA" w:rsidRPr="007A1300" w14:paraId="1D69DFAD" w14:textId="77777777" w:rsidTr="005F71EA">
        <w:tc>
          <w:tcPr>
            <w:tcW w:w="562" w:type="dxa"/>
          </w:tcPr>
          <w:p w14:paraId="3938EE6C" w14:textId="77777777" w:rsidR="005F71EA" w:rsidRPr="00CF2CE2" w:rsidRDefault="005F71EA" w:rsidP="00A24FD8">
            <w:pPr>
              <w:rPr>
                <w:rFonts w:cs="Arial"/>
                <w:szCs w:val="24"/>
              </w:rPr>
            </w:pPr>
            <w:r w:rsidRPr="00CF2CE2">
              <w:rPr>
                <w:rFonts w:cs="Arial"/>
                <w:szCs w:val="24"/>
              </w:rPr>
              <w:t>1</w:t>
            </w:r>
          </w:p>
        </w:tc>
        <w:tc>
          <w:tcPr>
            <w:tcW w:w="8454" w:type="dxa"/>
          </w:tcPr>
          <w:p w14:paraId="581F6BF7" w14:textId="77777777" w:rsidR="0065220A" w:rsidRPr="00CF2CE2" w:rsidRDefault="005D4088" w:rsidP="005F71EA">
            <w:pPr>
              <w:ind w:left="720" w:hanging="720"/>
              <w:rPr>
                <w:rFonts w:cs="Arial"/>
                <w:szCs w:val="24"/>
              </w:rPr>
            </w:pPr>
            <w:r w:rsidRPr="00CF2CE2">
              <w:rPr>
                <w:rFonts w:cs="Arial"/>
                <w:szCs w:val="24"/>
              </w:rPr>
              <w:t>*</w:t>
            </w:r>
            <w:r w:rsidR="005F71EA" w:rsidRPr="00CF2CE2">
              <w:rPr>
                <w:rFonts w:cs="Arial"/>
                <w:szCs w:val="24"/>
              </w:rPr>
              <w:t xml:space="preserve">Purchase of 11 </w:t>
            </w:r>
            <w:proofErr w:type="spellStart"/>
            <w:r w:rsidR="005F71EA" w:rsidRPr="00CF2CE2">
              <w:rPr>
                <w:rFonts w:cs="Arial"/>
                <w:szCs w:val="24"/>
              </w:rPr>
              <w:t>Gritters</w:t>
            </w:r>
            <w:proofErr w:type="spellEnd"/>
            <w:r w:rsidR="005F71EA" w:rsidRPr="00CF2CE2">
              <w:rPr>
                <w:rFonts w:cs="Arial"/>
                <w:szCs w:val="24"/>
              </w:rPr>
              <w:t xml:space="preserve"> (Chassis) and </w:t>
            </w:r>
          </w:p>
          <w:p w14:paraId="487DCE8D" w14:textId="77777777" w:rsidR="005F71EA" w:rsidRPr="00CF2CE2" w:rsidRDefault="0065220A" w:rsidP="00A24FD8">
            <w:pPr>
              <w:rPr>
                <w:rFonts w:cs="Arial"/>
                <w:szCs w:val="24"/>
              </w:rPr>
            </w:pPr>
            <w:r w:rsidRPr="00CF2CE2">
              <w:rPr>
                <w:rFonts w:cs="Arial"/>
                <w:szCs w:val="24"/>
              </w:rPr>
              <w:t>C</w:t>
            </w:r>
            <w:r w:rsidR="005F71EA" w:rsidRPr="00CF2CE2">
              <w:rPr>
                <w:rFonts w:cs="Arial"/>
                <w:szCs w:val="24"/>
              </w:rPr>
              <w:t xml:space="preserve">onversion to </w:t>
            </w:r>
            <w:r w:rsidR="00752095" w:rsidRPr="00CF2CE2">
              <w:rPr>
                <w:rFonts w:cs="Arial"/>
                <w:szCs w:val="24"/>
              </w:rPr>
              <w:t xml:space="preserve">hydrogen </w:t>
            </w:r>
            <w:r w:rsidR="005F71EA" w:rsidRPr="00CF2CE2">
              <w:rPr>
                <w:rFonts w:cs="Arial"/>
                <w:szCs w:val="24"/>
              </w:rPr>
              <w:t xml:space="preserve">dual fuel and conversion of 10 existing </w:t>
            </w:r>
            <w:proofErr w:type="spellStart"/>
            <w:r w:rsidR="005F71EA" w:rsidRPr="00CF2CE2">
              <w:rPr>
                <w:rFonts w:cs="Arial"/>
                <w:szCs w:val="24"/>
              </w:rPr>
              <w:t>gritters</w:t>
            </w:r>
            <w:proofErr w:type="spellEnd"/>
            <w:r w:rsidR="005F71EA" w:rsidRPr="00CF2CE2">
              <w:rPr>
                <w:rFonts w:cs="Arial"/>
                <w:szCs w:val="24"/>
              </w:rPr>
              <w:t xml:space="preserve"> to </w:t>
            </w:r>
            <w:r w:rsidR="00752095" w:rsidRPr="00CF2CE2">
              <w:rPr>
                <w:rFonts w:cs="Arial"/>
                <w:szCs w:val="24"/>
              </w:rPr>
              <w:t xml:space="preserve">hydrogen </w:t>
            </w:r>
            <w:r w:rsidR="005F71EA" w:rsidRPr="00CF2CE2">
              <w:rPr>
                <w:rFonts w:cs="Arial"/>
                <w:szCs w:val="24"/>
              </w:rPr>
              <w:t>dual fuel</w:t>
            </w:r>
          </w:p>
        </w:tc>
      </w:tr>
      <w:tr w:rsidR="005F71EA" w:rsidRPr="007A1300" w14:paraId="2011AFDF" w14:textId="77777777" w:rsidTr="005F71EA">
        <w:tc>
          <w:tcPr>
            <w:tcW w:w="562" w:type="dxa"/>
          </w:tcPr>
          <w:p w14:paraId="01B6AB45" w14:textId="77777777" w:rsidR="005F71EA" w:rsidRPr="00CF2CE2" w:rsidRDefault="005F71EA" w:rsidP="00A24FD8">
            <w:pPr>
              <w:rPr>
                <w:rFonts w:cs="Arial"/>
                <w:szCs w:val="24"/>
              </w:rPr>
            </w:pPr>
            <w:r w:rsidRPr="00CF2CE2">
              <w:rPr>
                <w:rFonts w:cs="Arial"/>
                <w:szCs w:val="24"/>
              </w:rPr>
              <w:t>2</w:t>
            </w:r>
          </w:p>
        </w:tc>
        <w:tc>
          <w:tcPr>
            <w:tcW w:w="8454" w:type="dxa"/>
          </w:tcPr>
          <w:p w14:paraId="57D52B1D" w14:textId="77777777" w:rsidR="005F71EA" w:rsidRPr="00CF2CE2" w:rsidRDefault="005F71EA" w:rsidP="005F71EA">
            <w:pPr>
              <w:rPr>
                <w:rFonts w:cs="Arial"/>
                <w:szCs w:val="24"/>
              </w:rPr>
            </w:pPr>
            <w:r w:rsidRPr="00CF2CE2">
              <w:rPr>
                <w:rFonts w:cs="Arial"/>
                <w:szCs w:val="24"/>
              </w:rPr>
              <w:t>Purchase of</w:t>
            </w:r>
            <w:r w:rsidRPr="00CF2CE2">
              <w:rPr>
                <w:rFonts w:cs="Arial"/>
                <w:szCs w:val="24"/>
              </w:rPr>
              <w:tab/>
            </w:r>
          </w:p>
          <w:p w14:paraId="27E3E875" w14:textId="77777777" w:rsidR="005F71EA" w:rsidRPr="00CF2CE2" w:rsidRDefault="0065220A" w:rsidP="005F71EA">
            <w:pPr>
              <w:rPr>
                <w:rFonts w:cs="Arial"/>
                <w:szCs w:val="24"/>
              </w:rPr>
            </w:pPr>
            <w:r w:rsidRPr="00CF2CE2">
              <w:rPr>
                <w:rFonts w:cs="Arial"/>
                <w:szCs w:val="24"/>
              </w:rPr>
              <w:t xml:space="preserve">Quantity of </w:t>
            </w:r>
            <w:r w:rsidR="005F71EA" w:rsidRPr="00CF2CE2">
              <w:rPr>
                <w:rFonts w:cs="Arial"/>
                <w:szCs w:val="24"/>
              </w:rPr>
              <w:t xml:space="preserve">30 – 2-Seater Electric Vans &amp; </w:t>
            </w:r>
          </w:p>
          <w:p w14:paraId="6D5990B7" w14:textId="77777777" w:rsidR="005F71EA" w:rsidRPr="00CF2CE2" w:rsidRDefault="0065220A" w:rsidP="005F71EA">
            <w:pPr>
              <w:rPr>
                <w:rFonts w:cs="Arial"/>
                <w:szCs w:val="24"/>
              </w:rPr>
            </w:pPr>
            <w:r w:rsidRPr="00CF2CE2">
              <w:rPr>
                <w:rFonts w:cs="Arial"/>
                <w:szCs w:val="24"/>
              </w:rPr>
              <w:t xml:space="preserve">Quantity of </w:t>
            </w:r>
            <w:r w:rsidR="005F71EA" w:rsidRPr="00CF2CE2">
              <w:rPr>
                <w:rFonts w:cs="Arial"/>
                <w:szCs w:val="24"/>
              </w:rPr>
              <w:t>70 – 5- Seater Electric Vans</w:t>
            </w:r>
          </w:p>
        </w:tc>
      </w:tr>
      <w:tr w:rsidR="005F71EA" w:rsidRPr="007A1300" w14:paraId="56321058" w14:textId="77777777" w:rsidTr="005F71EA">
        <w:tc>
          <w:tcPr>
            <w:tcW w:w="562" w:type="dxa"/>
          </w:tcPr>
          <w:p w14:paraId="6194CD5C" w14:textId="77777777" w:rsidR="005F71EA" w:rsidRPr="00CF2CE2" w:rsidRDefault="005F71EA" w:rsidP="00A24FD8">
            <w:pPr>
              <w:rPr>
                <w:rFonts w:cs="Arial"/>
                <w:szCs w:val="24"/>
              </w:rPr>
            </w:pPr>
            <w:r w:rsidRPr="00CF2CE2">
              <w:rPr>
                <w:rFonts w:cs="Arial"/>
                <w:szCs w:val="24"/>
              </w:rPr>
              <w:t>3</w:t>
            </w:r>
          </w:p>
        </w:tc>
        <w:tc>
          <w:tcPr>
            <w:tcW w:w="8454" w:type="dxa"/>
          </w:tcPr>
          <w:p w14:paraId="249729FA" w14:textId="1F49DC4F" w:rsidR="005F71EA" w:rsidRPr="00CF2CE2" w:rsidRDefault="005F71EA" w:rsidP="00A24FD8">
            <w:pPr>
              <w:rPr>
                <w:rFonts w:cs="Arial"/>
                <w:szCs w:val="24"/>
              </w:rPr>
            </w:pPr>
            <w:r w:rsidRPr="00CF2CE2">
              <w:rPr>
                <w:rFonts w:cs="Arial"/>
                <w:szCs w:val="24"/>
              </w:rPr>
              <w:t>Purchase of Two Electric – 16-Seater Min</w:t>
            </w:r>
            <w:r w:rsidR="0065220A" w:rsidRPr="00CF2CE2">
              <w:rPr>
                <w:rFonts w:cs="Arial"/>
                <w:szCs w:val="24"/>
              </w:rPr>
              <w:t>i</w:t>
            </w:r>
            <w:r w:rsidR="00CF2CE2">
              <w:rPr>
                <w:rFonts w:cs="Arial"/>
                <w:szCs w:val="24"/>
              </w:rPr>
              <w:t>-</w:t>
            </w:r>
            <w:r w:rsidRPr="00CF2CE2">
              <w:rPr>
                <w:rFonts w:cs="Arial"/>
                <w:szCs w:val="24"/>
              </w:rPr>
              <w:t>buses</w:t>
            </w:r>
          </w:p>
        </w:tc>
      </w:tr>
      <w:tr w:rsidR="005F71EA" w:rsidRPr="007A1300" w14:paraId="7AEB4AEC" w14:textId="77777777" w:rsidTr="005F71EA">
        <w:tc>
          <w:tcPr>
            <w:tcW w:w="562" w:type="dxa"/>
          </w:tcPr>
          <w:p w14:paraId="59A9E678" w14:textId="77777777" w:rsidR="005F71EA" w:rsidRPr="00CF2CE2" w:rsidRDefault="005F71EA" w:rsidP="00A24FD8">
            <w:pPr>
              <w:rPr>
                <w:rFonts w:cs="Arial"/>
                <w:szCs w:val="24"/>
              </w:rPr>
            </w:pPr>
            <w:r w:rsidRPr="00CF2CE2">
              <w:rPr>
                <w:rFonts w:cs="Arial"/>
                <w:szCs w:val="24"/>
              </w:rPr>
              <w:t>4</w:t>
            </w:r>
          </w:p>
        </w:tc>
        <w:tc>
          <w:tcPr>
            <w:tcW w:w="8454" w:type="dxa"/>
          </w:tcPr>
          <w:p w14:paraId="65FB7603" w14:textId="77777777" w:rsidR="005F71EA" w:rsidRPr="00CF2CE2" w:rsidRDefault="005D4088" w:rsidP="00A24FD8">
            <w:pPr>
              <w:rPr>
                <w:rFonts w:cs="Arial"/>
                <w:szCs w:val="24"/>
              </w:rPr>
            </w:pPr>
            <w:r w:rsidRPr="00CF2CE2">
              <w:rPr>
                <w:rFonts w:cs="Arial"/>
                <w:szCs w:val="24"/>
              </w:rPr>
              <w:t>*</w:t>
            </w:r>
            <w:r w:rsidR="005F71EA" w:rsidRPr="00CF2CE2">
              <w:rPr>
                <w:rFonts w:cs="Arial"/>
                <w:szCs w:val="24"/>
              </w:rPr>
              <w:t>Conversion of Refuse Collection Vehicle to Hydrogen Fuel Cell Power</w:t>
            </w:r>
          </w:p>
        </w:tc>
      </w:tr>
      <w:tr w:rsidR="005F71EA" w:rsidRPr="007A1300" w14:paraId="00C5A8B4" w14:textId="77777777" w:rsidTr="005F71EA">
        <w:tc>
          <w:tcPr>
            <w:tcW w:w="562" w:type="dxa"/>
          </w:tcPr>
          <w:p w14:paraId="2FA626E9" w14:textId="77777777" w:rsidR="005F71EA" w:rsidRPr="00CF2CE2" w:rsidRDefault="005F71EA" w:rsidP="00A24FD8">
            <w:pPr>
              <w:rPr>
                <w:rFonts w:cs="Arial"/>
                <w:szCs w:val="24"/>
              </w:rPr>
            </w:pPr>
            <w:r w:rsidRPr="00CF2CE2">
              <w:rPr>
                <w:rFonts w:cs="Arial"/>
                <w:szCs w:val="24"/>
              </w:rPr>
              <w:t>5</w:t>
            </w:r>
          </w:p>
        </w:tc>
        <w:tc>
          <w:tcPr>
            <w:tcW w:w="8454" w:type="dxa"/>
          </w:tcPr>
          <w:p w14:paraId="142F9722" w14:textId="011A48A1" w:rsidR="005F71EA" w:rsidRPr="00CF2CE2" w:rsidRDefault="005F71EA" w:rsidP="00A24FD8">
            <w:pPr>
              <w:rPr>
                <w:rFonts w:cs="Arial"/>
                <w:szCs w:val="24"/>
              </w:rPr>
            </w:pPr>
            <w:r w:rsidRPr="00CF2CE2">
              <w:rPr>
                <w:rFonts w:cs="Arial"/>
                <w:szCs w:val="24"/>
              </w:rPr>
              <w:t xml:space="preserve">Contract Hire of 180 </w:t>
            </w:r>
            <w:r w:rsidR="0065220A" w:rsidRPr="00CF2CE2">
              <w:rPr>
                <w:rFonts w:cs="Arial"/>
                <w:szCs w:val="24"/>
              </w:rPr>
              <w:t>E</w:t>
            </w:r>
            <w:r w:rsidRPr="00CF2CE2">
              <w:rPr>
                <w:rFonts w:cs="Arial"/>
                <w:szCs w:val="24"/>
              </w:rPr>
              <w:t xml:space="preserve">lectric </w:t>
            </w:r>
            <w:r w:rsidR="0065220A" w:rsidRPr="00CF2CE2">
              <w:rPr>
                <w:rFonts w:cs="Arial"/>
                <w:szCs w:val="24"/>
              </w:rPr>
              <w:t>C</w:t>
            </w:r>
            <w:r w:rsidRPr="00CF2CE2">
              <w:rPr>
                <w:rFonts w:cs="Arial"/>
                <w:szCs w:val="24"/>
              </w:rPr>
              <w:t>ars</w:t>
            </w:r>
          </w:p>
        </w:tc>
      </w:tr>
      <w:tr w:rsidR="005F71EA" w:rsidRPr="007A1300" w14:paraId="078EFE47" w14:textId="77777777" w:rsidTr="005F71EA">
        <w:tc>
          <w:tcPr>
            <w:tcW w:w="562" w:type="dxa"/>
          </w:tcPr>
          <w:p w14:paraId="39E5C174" w14:textId="77777777" w:rsidR="005F71EA" w:rsidRPr="00CF2CE2" w:rsidRDefault="005F71EA" w:rsidP="00A24FD8">
            <w:pPr>
              <w:rPr>
                <w:rFonts w:cs="Arial"/>
                <w:szCs w:val="24"/>
              </w:rPr>
            </w:pPr>
            <w:r w:rsidRPr="00CF2CE2">
              <w:rPr>
                <w:rFonts w:cs="Arial"/>
                <w:szCs w:val="24"/>
              </w:rPr>
              <w:t>6</w:t>
            </w:r>
          </w:p>
        </w:tc>
        <w:tc>
          <w:tcPr>
            <w:tcW w:w="8454" w:type="dxa"/>
          </w:tcPr>
          <w:p w14:paraId="3E3B6498" w14:textId="6860E6FB" w:rsidR="005F71EA" w:rsidRPr="00CF2CE2" w:rsidRDefault="005F71EA" w:rsidP="00A24FD8">
            <w:pPr>
              <w:rPr>
                <w:rFonts w:cs="Arial"/>
                <w:szCs w:val="24"/>
              </w:rPr>
            </w:pPr>
            <w:r w:rsidRPr="00CF2CE2">
              <w:rPr>
                <w:rFonts w:cs="Arial"/>
                <w:szCs w:val="24"/>
              </w:rPr>
              <w:t>Lease of 16 Electric Panel Vans</w:t>
            </w:r>
          </w:p>
        </w:tc>
      </w:tr>
      <w:tr w:rsidR="005F71EA" w:rsidRPr="007A1300" w14:paraId="707345D5" w14:textId="77777777" w:rsidTr="005F71EA">
        <w:tc>
          <w:tcPr>
            <w:tcW w:w="562" w:type="dxa"/>
          </w:tcPr>
          <w:p w14:paraId="13BDA238" w14:textId="77777777" w:rsidR="005F71EA" w:rsidRPr="00CF2CE2" w:rsidRDefault="005F71EA" w:rsidP="00A24FD8">
            <w:pPr>
              <w:rPr>
                <w:rFonts w:cs="Arial"/>
                <w:szCs w:val="24"/>
              </w:rPr>
            </w:pPr>
            <w:r w:rsidRPr="00CF2CE2">
              <w:rPr>
                <w:rFonts w:cs="Arial"/>
                <w:szCs w:val="24"/>
              </w:rPr>
              <w:t>7</w:t>
            </w:r>
          </w:p>
        </w:tc>
        <w:tc>
          <w:tcPr>
            <w:tcW w:w="8454" w:type="dxa"/>
          </w:tcPr>
          <w:p w14:paraId="6D04E933" w14:textId="688A289D" w:rsidR="005F71EA" w:rsidRPr="00CF2CE2" w:rsidRDefault="005F71EA" w:rsidP="00A24FD8">
            <w:pPr>
              <w:rPr>
                <w:rFonts w:cs="Arial"/>
                <w:szCs w:val="24"/>
              </w:rPr>
            </w:pPr>
            <w:r w:rsidRPr="00CF2CE2">
              <w:rPr>
                <w:rFonts w:cs="Arial"/>
                <w:szCs w:val="24"/>
              </w:rPr>
              <w:t>Contract Hire of 20 Electric Vehicles</w:t>
            </w:r>
          </w:p>
        </w:tc>
      </w:tr>
      <w:tr w:rsidR="005F71EA" w:rsidRPr="007A1300" w14:paraId="65F1C378" w14:textId="77777777" w:rsidTr="005F71EA">
        <w:tc>
          <w:tcPr>
            <w:tcW w:w="562" w:type="dxa"/>
          </w:tcPr>
          <w:p w14:paraId="114AE369" w14:textId="77777777" w:rsidR="005F71EA" w:rsidRPr="00CF2CE2" w:rsidRDefault="005F71EA" w:rsidP="00A24FD8">
            <w:pPr>
              <w:rPr>
                <w:rFonts w:cs="Arial"/>
                <w:szCs w:val="24"/>
              </w:rPr>
            </w:pPr>
            <w:r w:rsidRPr="00CF2CE2">
              <w:rPr>
                <w:rFonts w:cs="Arial"/>
                <w:szCs w:val="24"/>
              </w:rPr>
              <w:t>8</w:t>
            </w:r>
          </w:p>
        </w:tc>
        <w:tc>
          <w:tcPr>
            <w:tcW w:w="8454" w:type="dxa"/>
          </w:tcPr>
          <w:p w14:paraId="0102DD55" w14:textId="77777777" w:rsidR="005F71EA" w:rsidRPr="00CF2CE2" w:rsidRDefault="005F71EA" w:rsidP="00A24FD8">
            <w:pPr>
              <w:rPr>
                <w:rFonts w:cs="Arial"/>
                <w:szCs w:val="24"/>
              </w:rPr>
            </w:pPr>
            <w:r w:rsidRPr="00CF2CE2">
              <w:rPr>
                <w:rFonts w:cs="Arial"/>
                <w:szCs w:val="24"/>
              </w:rPr>
              <w:t>Installation of Vehicle to Grid Vehicle Charging Infrastructure</w:t>
            </w:r>
          </w:p>
        </w:tc>
      </w:tr>
      <w:tr w:rsidR="002673A4" w:rsidRPr="007A1300" w14:paraId="1ED4673E" w14:textId="77777777" w:rsidTr="005F71EA">
        <w:tc>
          <w:tcPr>
            <w:tcW w:w="562" w:type="dxa"/>
          </w:tcPr>
          <w:p w14:paraId="169066D9" w14:textId="15F7FADF" w:rsidR="002673A4" w:rsidRPr="00CF2CE2" w:rsidRDefault="002673A4" w:rsidP="00A24FD8">
            <w:pPr>
              <w:rPr>
                <w:rFonts w:cs="Arial"/>
                <w:szCs w:val="24"/>
              </w:rPr>
            </w:pPr>
            <w:r>
              <w:rPr>
                <w:rFonts w:cs="Arial"/>
                <w:szCs w:val="24"/>
              </w:rPr>
              <w:t>9.</w:t>
            </w:r>
          </w:p>
        </w:tc>
        <w:tc>
          <w:tcPr>
            <w:tcW w:w="8454" w:type="dxa"/>
          </w:tcPr>
          <w:p w14:paraId="3CC64F13" w14:textId="2472449B" w:rsidR="002673A4" w:rsidRPr="00CF2CE2" w:rsidRDefault="002673A4" w:rsidP="00A24FD8">
            <w:pPr>
              <w:rPr>
                <w:rFonts w:cs="Arial"/>
                <w:szCs w:val="24"/>
              </w:rPr>
            </w:pPr>
            <w:r w:rsidRPr="00CF2CE2">
              <w:rPr>
                <w:rFonts w:cs="Arial"/>
                <w:szCs w:val="24"/>
              </w:rPr>
              <w:t>Purchase, Maintenance &amp; Repair of 26-ton Hydrogen Fuel Cell Electric Refuse Collection Vehicles</w:t>
            </w:r>
            <w:r>
              <w:rPr>
                <w:rFonts w:cs="Arial"/>
                <w:szCs w:val="24"/>
              </w:rPr>
              <w:t xml:space="preserve">  </w:t>
            </w:r>
          </w:p>
        </w:tc>
      </w:tr>
    </w:tbl>
    <w:p w14:paraId="06E4B847" w14:textId="77777777" w:rsidR="005F71EA" w:rsidRPr="00CF2CE2" w:rsidRDefault="005F71EA" w:rsidP="00A24FD8">
      <w:pPr>
        <w:rPr>
          <w:rFonts w:cs="Arial"/>
          <w:szCs w:val="24"/>
        </w:rPr>
      </w:pPr>
    </w:p>
    <w:p w14:paraId="0F7E2708" w14:textId="4BC032DD" w:rsidR="00A24FD8" w:rsidRPr="00CF2CE2" w:rsidRDefault="005D4088" w:rsidP="00717D58">
      <w:pPr>
        <w:jc w:val="both"/>
        <w:rPr>
          <w:rFonts w:cs="Arial"/>
          <w:szCs w:val="24"/>
        </w:rPr>
      </w:pPr>
      <w:r w:rsidRPr="00CF2CE2">
        <w:rPr>
          <w:rFonts w:cs="Arial"/>
          <w:szCs w:val="24"/>
        </w:rPr>
        <w:t>*</w:t>
      </w:r>
      <w:r w:rsidR="00A24FD8" w:rsidRPr="00CF2CE2">
        <w:rPr>
          <w:rFonts w:cs="Arial"/>
          <w:szCs w:val="24"/>
        </w:rPr>
        <w:t xml:space="preserve">To support alternative fuel </w:t>
      </w:r>
      <w:r w:rsidR="0066280C">
        <w:rPr>
          <w:rFonts w:cs="Arial"/>
          <w:szCs w:val="24"/>
        </w:rPr>
        <w:t xml:space="preserve">supply </w:t>
      </w:r>
      <w:r w:rsidR="00A24FD8" w:rsidRPr="00CF2CE2">
        <w:rPr>
          <w:rFonts w:cs="Arial"/>
          <w:szCs w:val="24"/>
        </w:rPr>
        <w:t xml:space="preserve">of hydrogen for dual fuel </w:t>
      </w:r>
      <w:proofErr w:type="spellStart"/>
      <w:r w:rsidR="00A24FD8" w:rsidRPr="00CF2CE2">
        <w:rPr>
          <w:rFonts w:cs="Arial"/>
          <w:szCs w:val="24"/>
        </w:rPr>
        <w:t>gritters</w:t>
      </w:r>
      <w:proofErr w:type="spellEnd"/>
      <w:r w:rsidR="00A24FD8" w:rsidRPr="00CF2CE2">
        <w:rPr>
          <w:rFonts w:cs="Arial"/>
          <w:szCs w:val="24"/>
        </w:rPr>
        <w:t xml:space="preserve"> and refuse collection vehicles </w:t>
      </w:r>
      <w:r w:rsidR="005F71EA" w:rsidRPr="00CF2CE2">
        <w:rPr>
          <w:rFonts w:cs="Arial"/>
          <w:szCs w:val="24"/>
        </w:rPr>
        <w:t xml:space="preserve">as detailed above, </w:t>
      </w:r>
      <w:r w:rsidR="00A24FD8" w:rsidRPr="00CF2CE2">
        <w:rPr>
          <w:rFonts w:cs="Arial"/>
          <w:szCs w:val="24"/>
        </w:rPr>
        <w:t xml:space="preserve">the </w:t>
      </w:r>
      <w:r w:rsidR="0066280C">
        <w:rPr>
          <w:rFonts w:cs="Arial"/>
          <w:szCs w:val="24"/>
        </w:rPr>
        <w:t>Council</w:t>
      </w:r>
      <w:r w:rsidRPr="00CF2CE2">
        <w:rPr>
          <w:rFonts w:cs="Arial"/>
          <w:szCs w:val="24"/>
        </w:rPr>
        <w:t xml:space="preserve"> has</w:t>
      </w:r>
      <w:r w:rsidR="005F71EA" w:rsidRPr="00CF2CE2">
        <w:rPr>
          <w:rFonts w:cs="Arial"/>
          <w:szCs w:val="24"/>
        </w:rPr>
        <w:t xml:space="preserve"> </w:t>
      </w:r>
      <w:r w:rsidR="00A24FD8" w:rsidRPr="00CF2CE2">
        <w:rPr>
          <w:rFonts w:cs="Arial"/>
          <w:szCs w:val="24"/>
        </w:rPr>
        <w:t xml:space="preserve">concluded </w:t>
      </w:r>
      <w:r w:rsidR="005F71EA" w:rsidRPr="00CF2CE2">
        <w:rPr>
          <w:rFonts w:cs="Arial"/>
          <w:szCs w:val="24"/>
        </w:rPr>
        <w:t xml:space="preserve">two further </w:t>
      </w:r>
      <w:r w:rsidR="00A24FD8" w:rsidRPr="00CF2CE2">
        <w:rPr>
          <w:rFonts w:cs="Arial"/>
          <w:szCs w:val="24"/>
        </w:rPr>
        <w:t>Open Procedure procurement exercises for the following</w:t>
      </w:r>
      <w:r w:rsidR="0066280C">
        <w:rPr>
          <w:rFonts w:cs="Arial"/>
          <w:szCs w:val="24"/>
        </w:rPr>
        <w:t>:</w:t>
      </w:r>
    </w:p>
    <w:p w14:paraId="75AC09F6" w14:textId="77777777" w:rsidR="0043155F" w:rsidRPr="00CF2CE2" w:rsidRDefault="0043155F" w:rsidP="00717D58">
      <w:pPr>
        <w:jc w:val="both"/>
        <w:rPr>
          <w:rFonts w:cs="Arial"/>
          <w:szCs w:val="24"/>
        </w:rPr>
      </w:pPr>
    </w:p>
    <w:p w14:paraId="64071B13" w14:textId="77777777" w:rsidR="00A24FD8" w:rsidRPr="00CF2CE2" w:rsidRDefault="00A24FD8" w:rsidP="00426525">
      <w:pPr>
        <w:pStyle w:val="ListParagraph"/>
        <w:numPr>
          <w:ilvl w:val="0"/>
          <w:numId w:val="22"/>
        </w:numPr>
        <w:rPr>
          <w:rFonts w:cs="Arial"/>
          <w:szCs w:val="24"/>
        </w:rPr>
      </w:pPr>
      <w:r w:rsidRPr="00CF2CE2">
        <w:rPr>
          <w:rFonts w:cs="Arial"/>
          <w:szCs w:val="24"/>
        </w:rPr>
        <w:t xml:space="preserve">Supply of a Mobile Hydrogen Refuelling Managed Service which will address the interim requirement of hydrogen for dual fuel </w:t>
      </w:r>
      <w:proofErr w:type="spellStart"/>
      <w:r w:rsidRPr="00CF2CE2">
        <w:rPr>
          <w:rFonts w:cs="Arial"/>
          <w:szCs w:val="24"/>
        </w:rPr>
        <w:t>gritters</w:t>
      </w:r>
      <w:proofErr w:type="spellEnd"/>
      <w:r w:rsidRPr="00CF2CE2">
        <w:rPr>
          <w:rFonts w:cs="Arial"/>
          <w:szCs w:val="24"/>
        </w:rPr>
        <w:t>.</w:t>
      </w:r>
    </w:p>
    <w:p w14:paraId="7FA699B7" w14:textId="77777777" w:rsidR="005F71EA" w:rsidRPr="00CF2CE2" w:rsidRDefault="005F71EA" w:rsidP="00A24FD8">
      <w:pPr>
        <w:rPr>
          <w:rFonts w:cs="Arial"/>
          <w:szCs w:val="24"/>
        </w:rPr>
      </w:pPr>
    </w:p>
    <w:p w14:paraId="3563FE50" w14:textId="77777777" w:rsidR="00BA22A4" w:rsidRPr="00CF2CE2" w:rsidRDefault="00BA22A4" w:rsidP="00426525">
      <w:pPr>
        <w:pStyle w:val="ListParagraph"/>
        <w:numPr>
          <w:ilvl w:val="0"/>
          <w:numId w:val="22"/>
        </w:numPr>
        <w:rPr>
          <w:rFonts w:cs="Arial"/>
          <w:szCs w:val="24"/>
        </w:rPr>
      </w:pPr>
      <w:r w:rsidRPr="00CF2CE2">
        <w:rPr>
          <w:rFonts w:cs="Arial"/>
          <w:szCs w:val="24"/>
        </w:rPr>
        <w:t>**</w:t>
      </w:r>
      <w:r w:rsidR="00A24FD8" w:rsidRPr="00CF2CE2">
        <w:rPr>
          <w:rFonts w:cs="Arial"/>
          <w:szCs w:val="24"/>
        </w:rPr>
        <w:t>Supply and Dispensing of Fuel Cell Purity Grade Green Hydrogen which will address long term requirements.</w:t>
      </w:r>
      <w:r w:rsidR="001524B6" w:rsidRPr="00CF2CE2">
        <w:rPr>
          <w:rFonts w:cs="Arial"/>
          <w:szCs w:val="24"/>
        </w:rPr>
        <w:t xml:space="preserve"> </w:t>
      </w:r>
    </w:p>
    <w:p w14:paraId="58200E37" w14:textId="77777777" w:rsidR="00BA22A4" w:rsidRPr="00CF2CE2" w:rsidRDefault="00BA22A4" w:rsidP="001524B6">
      <w:pPr>
        <w:rPr>
          <w:rFonts w:cs="Arial"/>
          <w:szCs w:val="24"/>
        </w:rPr>
      </w:pPr>
    </w:p>
    <w:p w14:paraId="60CE34F0" w14:textId="276C1E4E" w:rsidR="001524B6" w:rsidRPr="00CF2CE2" w:rsidRDefault="00BA22A4" w:rsidP="00717D58">
      <w:pPr>
        <w:jc w:val="both"/>
        <w:rPr>
          <w:rFonts w:cs="Arial"/>
          <w:szCs w:val="24"/>
        </w:rPr>
      </w:pPr>
      <w:r w:rsidRPr="00CF2CE2">
        <w:rPr>
          <w:rFonts w:cs="Arial"/>
          <w:szCs w:val="24"/>
        </w:rPr>
        <w:t>**It should be noted that t</w:t>
      </w:r>
      <w:r w:rsidR="001524B6" w:rsidRPr="00CF2CE2">
        <w:rPr>
          <w:rFonts w:cs="Arial"/>
          <w:szCs w:val="24"/>
        </w:rPr>
        <w:t xml:space="preserve">he hydrogen </w:t>
      </w:r>
      <w:r w:rsidRPr="00CF2CE2">
        <w:rPr>
          <w:rFonts w:cs="Arial"/>
          <w:szCs w:val="24"/>
        </w:rPr>
        <w:t>refuelling</w:t>
      </w:r>
      <w:r w:rsidR="001524B6" w:rsidRPr="00CF2CE2">
        <w:rPr>
          <w:rFonts w:cs="Arial"/>
          <w:szCs w:val="24"/>
        </w:rPr>
        <w:t xml:space="preserve"> station will be the first of its kind in Glasgow, producing green hydrogen in a safe, reliable and cost-effective way.</w:t>
      </w:r>
      <w:r w:rsidR="00752095" w:rsidRPr="00CF2CE2">
        <w:rPr>
          <w:rFonts w:cs="Arial"/>
          <w:szCs w:val="24"/>
        </w:rPr>
        <w:t xml:space="preserve"> The contract has been designed in such a way to enable the supplier to </w:t>
      </w:r>
      <w:r w:rsidR="003A3B6C">
        <w:rPr>
          <w:rFonts w:cs="Arial"/>
          <w:szCs w:val="24"/>
        </w:rPr>
        <w:t>supply</w:t>
      </w:r>
      <w:r w:rsidR="00752095" w:rsidRPr="00CF2CE2">
        <w:rPr>
          <w:rFonts w:cs="Arial"/>
          <w:szCs w:val="24"/>
        </w:rPr>
        <w:t xml:space="preserve"> commercially available hydrogen for other fleets.  </w:t>
      </w:r>
    </w:p>
    <w:p w14:paraId="4559DC5F" w14:textId="5DD05149" w:rsidR="00D44FC8" w:rsidRPr="00CF2CE2" w:rsidRDefault="00D44FC8" w:rsidP="00717D58">
      <w:pPr>
        <w:jc w:val="both"/>
        <w:rPr>
          <w:rFonts w:cs="Arial"/>
          <w:szCs w:val="24"/>
        </w:rPr>
      </w:pPr>
    </w:p>
    <w:p w14:paraId="53522D39" w14:textId="0E1EEC0A" w:rsidR="00144EC6" w:rsidRDefault="0042766D" w:rsidP="0066280C">
      <w:pPr>
        <w:jc w:val="both"/>
        <w:rPr>
          <w:rFonts w:cs="Arial"/>
          <w:szCs w:val="24"/>
        </w:rPr>
      </w:pPr>
      <w:r w:rsidRPr="00CF2CE2">
        <w:rPr>
          <w:rFonts w:cs="Arial"/>
          <w:szCs w:val="24"/>
        </w:rPr>
        <w:t>In addition,</w:t>
      </w:r>
      <w:r w:rsidR="005F71EA" w:rsidRPr="00CF2CE2">
        <w:rPr>
          <w:rFonts w:cs="Arial"/>
          <w:szCs w:val="24"/>
        </w:rPr>
        <w:t xml:space="preserve"> </w:t>
      </w:r>
      <w:r w:rsidRPr="00CF2CE2">
        <w:rPr>
          <w:rFonts w:cs="Arial"/>
          <w:szCs w:val="24"/>
        </w:rPr>
        <w:t xml:space="preserve">a </w:t>
      </w:r>
      <w:r w:rsidR="00A24FD8" w:rsidRPr="00CF2CE2">
        <w:rPr>
          <w:rFonts w:cs="Arial"/>
          <w:szCs w:val="24"/>
        </w:rPr>
        <w:t>procurement</w:t>
      </w:r>
      <w:r w:rsidR="005F71EA" w:rsidRPr="00CF2CE2">
        <w:rPr>
          <w:rFonts w:cs="Arial"/>
          <w:szCs w:val="24"/>
        </w:rPr>
        <w:t xml:space="preserve"> exercise is </w:t>
      </w:r>
      <w:r w:rsidR="002673A4">
        <w:rPr>
          <w:rFonts w:cs="Arial"/>
          <w:szCs w:val="24"/>
        </w:rPr>
        <w:t xml:space="preserve">also </w:t>
      </w:r>
      <w:r w:rsidR="00D44FC8" w:rsidRPr="00CF2CE2">
        <w:rPr>
          <w:rFonts w:cs="Arial"/>
          <w:szCs w:val="24"/>
        </w:rPr>
        <w:t xml:space="preserve">underway </w:t>
      </w:r>
      <w:r w:rsidR="00A24FD8" w:rsidRPr="00CF2CE2">
        <w:rPr>
          <w:rFonts w:cs="Arial"/>
          <w:szCs w:val="24"/>
        </w:rPr>
        <w:t xml:space="preserve">for </w:t>
      </w:r>
      <w:r w:rsidR="00D44FC8" w:rsidRPr="00CF2CE2">
        <w:rPr>
          <w:rFonts w:cs="Arial"/>
          <w:szCs w:val="24"/>
        </w:rPr>
        <w:t xml:space="preserve">the provision of </w:t>
      </w:r>
      <w:r w:rsidR="00A24FD8" w:rsidRPr="00CF2CE2">
        <w:rPr>
          <w:rFonts w:cs="Arial"/>
          <w:szCs w:val="24"/>
        </w:rPr>
        <w:t>Technology/</w:t>
      </w:r>
      <w:proofErr w:type="spellStart"/>
      <w:r w:rsidR="00A24FD8" w:rsidRPr="00CF2CE2">
        <w:rPr>
          <w:rFonts w:cs="Arial"/>
          <w:szCs w:val="24"/>
        </w:rPr>
        <w:t>Telematic</w:t>
      </w:r>
      <w:proofErr w:type="spellEnd"/>
      <w:r w:rsidR="00A24FD8" w:rsidRPr="00CF2CE2">
        <w:rPr>
          <w:rFonts w:cs="Arial"/>
          <w:szCs w:val="24"/>
        </w:rPr>
        <w:t xml:space="preserve"> Hardware and Software Solutions which will </w:t>
      </w:r>
      <w:r w:rsidR="00D44FC8" w:rsidRPr="00CF2CE2">
        <w:rPr>
          <w:rFonts w:cs="Arial"/>
          <w:szCs w:val="24"/>
        </w:rPr>
        <w:t xml:space="preserve">help to </w:t>
      </w:r>
      <w:r w:rsidR="00A24FD8" w:rsidRPr="00CF2CE2">
        <w:rPr>
          <w:rFonts w:cs="Arial"/>
          <w:szCs w:val="24"/>
        </w:rPr>
        <w:t xml:space="preserve">monitor </w:t>
      </w:r>
      <w:r w:rsidR="002673A4">
        <w:rPr>
          <w:rFonts w:cs="Arial"/>
          <w:szCs w:val="24"/>
        </w:rPr>
        <w:t>e</w:t>
      </w:r>
      <w:r w:rsidR="00A24FD8" w:rsidRPr="00CF2CE2">
        <w:rPr>
          <w:rFonts w:cs="Arial"/>
          <w:szCs w:val="24"/>
        </w:rPr>
        <w:t xml:space="preserve">lectric </w:t>
      </w:r>
      <w:r w:rsidR="002673A4">
        <w:rPr>
          <w:rFonts w:cs="Arial"/>
          <w:szCs w:val="24"/>
        </w:rPr>
        <w:t>v</w:t>
      </w:r>
      <w:r w:rsidR="00A24FD8" w:rsidRPr="00CF2CE2">
        <w:rPr>
          <w:rFonts w:cs="Arial"/>
          <w:szCs w:val="24"/>
        </w:rPr>
        <w:t>ehicle optimisation, driver behaviour, vehicle health, Diagnostic Trouble Codes (</w:t>
      </w:r>
      <w:proofErr w:type="spellStart"/>
      <w:r w:rsidR="00A24FD8" w:rsidRPr="00CF2CE2">
        <w:rPr>
          <w:rFonts w:cs="Arial"/>
          <w:szCs w:val="24"/>
        </w:rPr>
        <w:t>DTC</w:t>
      </w:r>
      <w:proofErr w:type="spellEnd"/>
      <w:r w:rsidR="00A24FD8" w:rsidRPr="00CF2CE2">
        <w:rPr>
          <w:rFonts w:cs="Arial"/>
          <w:szCs w:val="24"/>
        </w:rPr>
        <w:t>) faults, vehicle mileage and accident crash data.</w:t>
      </w:r>
      <w:r w:rsidR="008842CB">
        <w:rPr>
          <w:rFonts w:cs="Arial"/>
          <w:szCs w:val="24"/>
        </w:rPr>
        <w:t xml:space="preserve"> </w:t>
      </w:r>
      <w:r w:rsidR="0065220A" w:rsidRPr="00CF2CE2">
        <w:rPr>
          <w:rFonts w:cs="Arial"/>
          <w:szCs w:val="24"/>
        </w:rPr>
        <w:t>Th</w:t>
      </w:r>
      <w:r w:rsidR="008842CB">
        <w:rPr>
          <w:rFonts w:cs="Arial"/>
          <w:szCs w:val="24"/>
        </w:rPr>
        <w:t>is suite of</w:t>
      </w:r>
      <w:r w:rsidR="0065220A" w:rsidRPr="00CF2CE2">
        <w:rPr>
          <w:rFonts w:cs="Arial"/>
          <w:szCs w:val="24"/>
        </w:rPr>
        <w:t xml:space="preserve"> procurements w</w:t>
      </w:r>
      <w:r w:rsidR="008842CB">
        <w:rPr>
          <w:rFonts w:cs="Arial"/>
          <w:szCs w:val="24"/>
        </w:rPr>
        <w:t>as</w:t>
      </w:r>
      <w:r w:rsidR="0065220A" w:rsidRPr="00CF2CE2">
        <w:rPr>
          <w:rFonts w:cs="Arial"/>
          <w:szCs w:val="24"/>
        </w:rPr>
        <w:t xml:space="preserve"> conducted </w:t>
      </w:r>
      <w:r w:rsidRPr="00CF2CE2">
        <w:rPr>
          <w:rFonts w:cs="Arial"/>
          <w:szCs w:val="24"/>
        </w:rPr>
        <w:t xml:space="preserve">using </w:t>
      </w:r>
      <w:r w:rsidR="0065220A" w:rsidRPr="00CF2CE2">
        <w:rPr>
          <w:rFonts w:cs="Arial"/>
          <w:szCs w:val="24"/>
        </w:rPr>
        <w:t xml:space="preserve">various compliant procurement routes. </w:t>
      </w:r>
    </w:p>
    <w:p w14:paraId="4BB95049" w14:textId="77777777" w:rsidR="00144EC6" w:rsidRDefault="00144EC6" w:rsidP="00426525">
      <w:pPr>
        <w:jc w:val="both"/>
        <w:rPr>
          <w:rFonts w:cs="Arial"/>
          <w:szCs w:val="24"/>
        </w:rPr>
      </w:pPr>
    </w:p>
    <w:p w14:paraId="77FD706C" w14:textId="07748C30" w:rsidR="0065220A" w:rsidRPr="00CF2CE2" w:rsidRDefault="0042766D" w:rsidP="00426525">
      <w:pPr>
        <w:jc w:val="both"/>
        <w:rPr>
          <w:rFonts w:cs="Arial"/>
          <w:szCs w:val="24"/>
        </w:rPr>
      </w:pPr>
      <w:r w:rsidRPr="00CF2CE2">
        <w:rPr>
          <w:rFonts w:cs="Arial"/>
          <w:szCs w:val="24"/>
        </w:rPr>
        <w:t xml:space="preserve">This case study will </w:t>
      </w:r>
      <w:r w:rsidR="0026619D">
        <w:rPr>
          <w:rFonts w:cs="Arial"/>
          <w:szCs w:val="24"/>
        </w:rPr>
        <w:t xml:space="preserve">predominantly </w:t>
      </w:r>
      <w:r w:rsidRPr="00CF2CE2">
        <w:rPr>
          <w:rFonts w:cs="Arial"/>
          <w:szCs w:val="24"/>
        </w:rPr>
        <w:t xml:space="preserve">focus on </w:t>
      </w:r>
      <w:r w:rsidR="002673A4">
        <w:rPr>
          <w:rFonts w:cs="Arial"/>
          <w:szCs w:val="24"/>
        </w:rPr>
        <w:t xml:space="preserve">the </w:t>
      </w:r>
      <w:r w:rsidRPr="00CF2CE2">
        <w:rPr>
          <w:rFonts w:cs="Arial"/>
          <w:szCs w:val="24"/>
        </w:rPr>
        <w:t xml:space="preserve">Open Tender for the *Purchase, Maintenance &amp; Repair of 26-ton Hydrogen Fuel Cell Electric Refuse Collection Vehicles </w:t>
      </w:r>
      <w:r w:rsidR="002673A4">
        <w:rPr>
          <w:rFonts w:cs="Arial"/>
          <w:szCs w:val="24"/>
        </w:rPr>
        <w:t>(</w:t>
      </w:r>
      <w:proofErr w:type="spellStart"/>
      <w:r w:rsidR="002673A4">
        <w:rPr>
          <w:rFonts w:cs="Arial"/>
          <w:szCs w:val="24"/>
        </w:rPr>
        <w:t>RCVs</w:t>
      </w:r>
      <w:proofErr w:type="spellEnd"/>
      <w:r w:rsidR="002673A4">
        <w:rPr>
          <w:rFonts w:cs="Arial"/>
          <w:szCs w:val="24"/>
        </w:rPr>
        <w:t xml:space="preserve">) </w:t>
      </w:r>
      <w:r w:rsidRPr="00CF2CE2">
        <w:rPr>
          <w:rFonts w:cs="Arial"/>
          <w:szCs w:val="24"/>
        </w:rPr>
        <w:t xml:space="preserve">which will result in the delivery of 19 </w:t>
      </w:r>
      <w:proofErr w:type="spellStart"/>
      <w:r w:rsidR="002673A4">
        <w:rPr>
          <w:rFonts w:cs="Arial"/>
          <w:szCs w:val="24"/>
        </w:rPr>
        <w:t>RCVs</w:t>
      </w:r>
      <w:proofErr w:type="spellEnd"/>
      <w:r w:rsidRPr="00CF2CE2">
        <w:rPr>
          <w:rFonts w:cs="Arial"/>
          <w:szCs w:val="24"/>
        </w:rPr>
        <w:t xml:space="preserve"> by 31st October 2022, under a phased delivery schedule.</w:t>
      </w:r>
    </w:p>
    <w:p w14:paraId="44192540" w14:textId="77777777" w:rsidR="00A24FD8" w:rsidRPr="00CF2CE2" w:rsidRDefault="00A24FD8" w:rsidP="00426525">
      <w:pPr>
        <w:jc w:val="both"/>
        <w:rPr>
          <w:rFonts w:cs="Arial"/>
          <w:szCs w:val="24"/>
        </w:rPr>
      </w:pPr>
    </w:p>
    <w:p w14:paraId="13B6DD72" w14:textId="05DE295C" w:rsidR="005D4088" w:rsidRPr="00CF2CE2" w:rsidRDefault="00D44FC8" w:rsidP="00AB1C4C">
      <w:pPr>
        <w:jc w:val="both"/>
        <w:rPr>
          <w:rFonts w:cs="Arial"/>
          <w:szCs w:val="24"/>
        </w:rPr>
      </w:pPr>
      <w:r w:rsidRPr="00CF2CE2">
        <w:rPr>
          <w:rFonts w:cs="Arial"/>
          <w:szCs w:val="24"/>
        </w:rPr>
        <w:t>T</w:t>
      </w:r>
      <w:r w:rsidR="00BA22A4" w:rsidRPr="00CF2CE2">
        <w:rPr>
          <w:rFonts w:cs="Arial"/>
          <w:szCs w:val="24"/>
        </w:rPr>
        <w:t xml:space="preserve">o effectively </w:t>
      </w:r>
      <w:r w:rsidR="005D4088" w:rsidRPr="00CF2CE2">
        <w:rPr>
          <w:rFonts w:cs="Arial"/>
          <w:szCs w:val="24"/>
        </w:rPr>
        <w:t>deliver the above projects</w:t>
      </w:r>
      <w:r w:rsidR="00832D57" w:rsidRPr="00CF2CE2">
        <w:rPr>
          <w:rFonts w:cs="Arial"/>
          <w:szCs w:val="24"/>
        </w:rPr>
        <w:t xml:space="preserve">, </w:t>
      </w:r>
      <w:r w:rsidR="005D4088" w:rsidRPr="00CF2CE2">
        <w:rPr>
          <w:rFonts w:cs="Arial"/>
          <w:szCs w:val="24"/>
        </w:rPr>
        <w:t xml:space="preserve">the CPU invested </w:t>
      </w:r>
      <w:r w:rsidRPr="00CF2CE2">
        <w:rPr>
          <w:rFonts w:cs="Arial"/>
          <w:szCs w:val="24"/>
        </w:rPr>
        <w:t xml:space="preserve">significant </w:t>
      </w:r>
      <w:r w:rsidR="005D4088" w:rsidRPr="00CF2CE2">
        <w:rPr>
          <w:rFonts w:cs="Arial"/>
          <w:szCs w:val="24"/>
        </w:rPr>
        <w:t>time in extensive market research</w:t>
      </w:r>
      <w:r w:rsidRPr="00CF2CE2">
        <w:rPr>
          <w:rFonts w:cs="Arial"/>
          <w:szCs w:val="24"/>
        </w:rPr>
        <w:t xml:space="preserve"> and </w:t>
      </w:r>
      <w:r w:rsidR="005D4088" w:rsidRPr="00CF2CE2">
        <w:rPr>
          <w:rFonts w:cs="Arial"/>
          <w:szCs w:val="24"/>
        </w:rPr>
        <w:t>engagement</w:t>
      </w:r>
      <w:r w:rsidR="00715B50" w:rsidRPr="00CF2CE2">
        <w:rPr>
          <w:rFonts w:cs="Arial"/>
          <w:szCs w:val="24"/>
        </w:rPr>
        <w:t xml:space="preserve"> which involved issuing </w:t>
      </w:r>
      <w:r w:rsidR="0026619D">
        <w:rPr>
          <w:rFonts w:cs="Arial"/>
          <w:szCs w:val="24"/>
        </w:rPr>
        <w:t xml:space="preserve">a </w:t>
      </w:r>
      <w:r w:rsidR="00715B50" w:rsidRPr="00CF2CE2">
        <w:rPr>
          <w:rFonts w:cs="Arial"/>
          <w:szCs w:val="24"/>
        </w:rPr>
        <w:t xml:space="preserve">Prior Information Notification and </w:t>
      </w:r>
      <w:r w:rsidR="0026619D">
        <w:rPr>
          <w:rFonts w:cs="Arial"/>
          <w:szCs w:val="24"/>
        </w:rPr>
        <w:t xml:space="preserve">a </w:t>
      </w:r>
      <w:r w:rsidR="00715B50" w:rsidRPr="00CF2CE2">
        <w:rPr>
          <w:rFonts w:cs="Arial"/>
          <w:szCs w:val="24"/>
        </w:rPr>
        <w:t xml:space="preserve">Capability </w:t>
      </w:r>
      <w:r w:rsidR="00832D57" w:rsidRPr="00CF2CE2">
        <w:rPr>
          <w:rFonts w:cs="Arial"/>
          <w:szCs w:val="24"/>
        </w:rPr>
        <w:t>&amp;</w:t>
      </w:r>
      <w:r w:rsidR="00715B50" w:rsidRPr="00CF2CE2">
        <w:rPr>
          <w:rFonts w:cs="Arial"/>
          <w:szCs w:val="24"/>
        </w:rPr>
        <w:t xml:space="preserve"> Capacity Assessment. </w:t>
      </w:r>
      <w:r w:rsidR="00832D57" w:rsidRPr="00CF2CE2">
        <w:rPr>
          <w:rFonts w:cs="Arial"/>
          <w:szCs w:val="24"/>
        </w:rPr>
        <w:t xml:space="preserve"> </w:t>
      </w:r>
      <w:r w:rsidR="0026619D">
        <w:rPr>
          <w:rFonts w:cs="Arial"/>
          <w:szCs w:val="24"/>
        </w:rPr>
        <w:t xml:space="preserve">The </w:t>
      </w:r>
      <w:r w:rsidR="00832D57" w:rsidRPr="00CF2CE2">
        <w:rPr>
          <w:rFonts w:cs="Arial"/>
          <w:szCs w:val="24"/>
        </w:rPr>
        <w:t xml:space="preserve">Capability &amp; Capacity Assessment </w:t>
      </w:r>
      <w:r w:rsidR="00EB13C2" w:rsidRPr="00CF2CE2">
        <w:rPr>
          <w:rFonts w:cs="Arial"/>
          <w:szCs w:val="24"/>
        </w:rPr>
        <w:t>w</w:t>
      </w:r>
      <w:r w:rsidR="0026619D">
        <w:rPr>
          <w:rFonts w:cs="Arial"/>
          <w:szCs w:val="24"/>
        </w:rPr>
        <w:t>as</w:t>
      </w:r>
      <w:r w:rsidR="00EB13C2" w:rsidRPr="00CF2CE2">
        <w:rPr>
          <w:rFonts w:cs="Arial"/>
          <w:szCs w:val="24"/>
        </w:rPr>
        <w:t xml:space="preserve"> undertaken at the beginning of the procurement exercise </w:t>
      </w:r>
      <w:r w:rsidR="0026619D">
        <w:rPr>
          <w:rFonts w:cs="Arial"/>
          <w:szCs w:val="24"/>
        </w:rPr>
        <w:t xml:space="preserve">and </w:t>
      </w:r>
      <w:r w:rsidR="00EB13C2" w:rsidRPr="00CF2CE2">
        <w:rPr>
          <w:rFonts w:cs="Arial"/>
          <w:szCs w:val="24"/>
        </w:rPr>
        <w:t xml:space="preserve"> </w:t>
      </w:r>
      <w:r w:rsidR="00832D57" w:rsidRPr="00CF2CE2">
        <w:rPr>
          <w:rFonts w:cs="Arial"/>
          <w:szCs w:val="24"/>
        </w:rPr>
        <w:t xml:space="preserve">involved sharing </w:t>
      </w:r>
      <w:r w:rsidR="0026619D">
        <w:rPr>
          <w:rFonts w:cs="Arial"/>
          <w:szCs w:val="24"/>
        </w:rPr>
        <w:t xml:space="preserve">a </w:t>
      </w:r>
      <w:r w:rsidR="00832D57" w:rsidRPr="00CF2CE2">
        <w:rPr>
          <w:rFonts w:cs="Arial"/>
          <w:szCs w:val="24"/>
        </w:rPr>
        <w:t xml:space="preserve">draft specification and incorporating numerous questions </w:t>
      </w:r>
      <w:r w:rsidR="00EB13C2" w:rsidRPr="00CF2CE2">
        <w:rPr>
          <w:rFonts w:cs="Arial"/>
          <w:szCs w:val="24"/>
        </w:rPr>
        <w:t>regarding</w:t>
      </w:r>
      <w:r w:rsidR="00832D57" w:rsidRPr="00CF2CE2">
        <w:rPr>
          <w:rFonts w:cs="Arial"/>
          <w:szCs w:val="24"/>
        </w:rPr>
        <w:t xml:space="preserve"> cost drivers, commercial models, whole life cost</w:t>
      </w:r>
      <w:r w:rsidR="0026619D">
        <w:rPr>
          <w:rFonts w:cs="Arial"/>
          <w:szCs w:val="24"/>
        </w:rPr>
        <w:t xml:space="preserve"> considerations</w:t>
      </w:r>
      <w:r w:rsidR="00832D57" w:rsidRPr="00CF2CE2">
        <w:rPr>
          <w:rFonts w:cs="Arial"/>
          <w:szCs w:val="24"/>
        </w:rPr>
        <w:t xml:space="preserve">, delivery </w:t>
      </w:r>
      <w:r w:rsidR="00EB13C2" w:rsidRPr="00CF2CE2">
        <w:rPr>
          <w:rFonts w:cs="Arial"/>
          <w:szCs w:val="24"/>
        </w:rPr>
        <w:t>timelines</w:t>
      </w:r>
      <w:r w:rsidR="00832D57" w:rsidRPr="00CF2CE2">
        <w:rPr>
          <w:rFonts w:cs="Arial"/>
          <w:szCs w:val="24"/>
        </w:rPr>
        <w:t>, risk etc</w:t>
      </w:r>
      <w:r w:rsidR="00EB13C2" w:rsidRPr="00CF2CE2">
        <w:rPr>
          <w:rFonts w:cs="Arial"/>
          <w:szCs w:val="24"/>
        </w:rPr>
        <w:t xml:space="preserve"> with relevant suppliers. The responses </w:t>
      </w:r>
      <w:r w:rsidR="005D4088" w:rsidRPr="00CF2CE2">
        <w:rPr>
          <w:rFonts w:cs="Arial"/>
          <w:szCs w:val="24"/>
        </w:rPr>
        <w:t xml:space="preserve">helped </w:t>
      </w:r>
      <w:r w:rsidR="00EB13C2" w:rsidRPr="00CF2CE2">
        <w:rPr>
          <w:rFonts w:cs="Arial"/>
          <w:szCs w:val="24"/>
        </w:rPr>
        <w:t xml:space="preserve">the commodity team and CPU </w:t>
      </w:r>
      <w:r w:rsidR="00BA22A4" w:rsidRPr="00CF2CE2">
        <w:rPr>
          <w:rFonts w:cs="Arial"/>
          <w:szCs w:val="24"/>
        </w:rPr>
        <w:t>in</w:t>
      </w:r>
      <w:r w:rsidR="00EB13C2" w:rsidRPr="00CF2CE2">
        <w:rPr>
          <w:rFonts w:cs="Arial"/>
          <w:szCs w:val="24"/>
        </w:rPr>
        <w:t xml:space="preserve"> identifying </w:t>
      </w:r>
      <w:r w:rsidR="0026619D">
        <w:rPr>
          <w:rFonts w:cs="Arial"/>
          <w:szCs w:val="24"/>
        </w:rPr>
        <w:t xml:space="preserve">the appropriate </w:t>
      </w:r>
      <w:r w:rsidR="00EB13C2" w:rsidRPr="00CF2CE2">
        <w:rPr>
          <w:rFonts w:cs="Arial"/>
          <w:szCs w:val="24"/>
        </w:rPr>
        <w:t>route to market,</w:t>
      </w:r>
      <w:r w:rsidR="00BA22A4" w:rsidRPr="00CF2CE2">
        <w:rPr>
          <w:rFonts w:cs="Arial"/>
          <w:szCs w:val="24"/>
        </w:rPr>
        <w:t xml:space="preserve"> the</w:t>
      </w:r>
      <w:r w:rsidR="005D4088" w:rsidRPr="00CF2CE2">
        <w:rPr>
          <w:rFonts w:cs="Arial"/>
          <w:szCs w:val="24"/>
        </w:rPr>
        <w:t xml:space="preserve"> creat</w:t>
      </w:r>
      <w:r w:rsidR="00BA22A4" w:rsidRPr="00CF2CE2">
        <w:rPr>
          <w:rFonts w:cs="Arial"/>
          <w:szCs w:val="24"/>
        </w:rPr>
        <w:t>ion of</w:t>
      </w:r>
      <w:r w:rsidR="005D4088" w:rsidRPr="00CF2CE2">
        <w:rPr>
          <w:rFonts w:cs="Arial"/>
          <w:szCs w:val="24"/>
        </w:rPr>
        <w:t xml:space="preserve"> </w:t>
      </w:r>
      <w:r w:rsidR="0026619D">
        <w:rPr>
          <w:rFonts w:cs="Arial"/>
          <w:szCs w:val="24"/>
        </w:rPr>
        <w:t>a</w:t>
      </w:r>
      <w:r w:rsidR="00AB1C4C">
        <w:rPr>
          <w:rFonts w:cs="Arial"/>
          <w:szCs w:val="24"/>
        </w:rPr>
        <w:t xml:space="preserve">n outcome focussed </w:t>
      </w:r>
      <w:r w:rsidR="0026619D">
        <w:rPr>
          <w:rFonts w:cs="Arial"/>
          <w:szCs w:val="24"/>
        </w:rPr>
        <w:t xml:space="preserve"> </w:t>
      </w:r>
      <w:r w:rsidR="005D4088" w:rsidRPr="00CF2CE2">
        <w:rPr>
          <w:rFonts w:cs="Arial"/>
          <w:szCs w:val="24"/>
        </w:rPr>
        <w:lastRenderedPageBreak/>
        <w:t xml:space="preserve">detailed specification, tailored award criteria </w:t>
      </w:r>
      <w:r w:rsidR="00BA22A4" w:rsidRPr="00CF2CE2">
        <w:rPr>
          <w:rFonts w:cs="Arial"/>
          <w:szCs w:val="24"/>
        </w:rPr>
        <w:t xml:space="preserve">which </w:t>
      </w:r>
      <w:r w:rsidR="005D4088" w:rsidRPr="00CF2CE2">
        <w:rPr>
          <w:rFonts w:cs="Arial"/>
          <w:szCs w:val="24"/>
        </w:rPr>
        <w:t xml:space="preserve">supported </w:t>
      </w:r>
      <w:r w:rsidR="00913B86" w:rsidRPr="00CF2CE2">
        <w:rPr>
          <w:rFonts w:cs="Arial"/>
          <w:szCs w:val="24"/>
        </w:rPr>
        <w:t xml:space="preserve">sustainability and </w:t>
      </w:r>
      <w:r w:rsidR="005D4088" w:rsidRPr="00CF2CE2">
        <w:rPr>
          <w:rFonts w:cs="Arial"/>
          <w:szCs w:val="24"/>
        </w:rPr>
        <w:t>the fleet strategy objectives</w:t>
      </w:r>
      <w:r w:rsidR="00BA22A4" w:rsidRPr="00CF2CE2">
        <w:rPr>
          <w:rFonts w:cs="Arial"/>
          <w:szCs w:val="24"/>
        </w:rPr>
        <w:t xml:space="preserve"> and subsequently </w:t>
      </w:r>
      <w:r w:rsidR="00913B86">
        <w:rPr>
          <w:rFonts w:cs="Arial"/>
          <w:szCs w:val="24"/>
        </w:rPr>
        <w:t xml:space="preserve">would </w:t>
      </w:r>
      <w:r w:rsidR="005D4088" w:rsidRPr="00CF2CE2">
        <w:rPr>
          <w:rFonts w:cs="Arial"/>
          <w:szCs w:val="24"/>
        </w:rPr>
        <w:t xml:space="preserve">assist the </w:t>
      </w:r>
      <w:r w:rsidR="0066280C">
        <w:rPr>
          <w:rFonts w:cs="Arial"/>
          <w:szCs w:val="24"/>
        </w:rPr>
        <w:t>Council</w:t>
      </w:r>
      <w:r w:rsidR="005D4088" w:rsidRPr="00CF2CE2">
        <w:rPr>
          <w:rFonts w:cs="Arial"/>
          <w:szCs w:val="24"/>
        </w:rPr>
        <w:t xml:space="preserve"> in working towards its ambitious target to deliver net zero by 2030. </w:t>
      </w:r>
    </w:p>
    <w:p w14:paraId="695A260B" w14:textId="77777777" w:rsidR="005D4088" w:rsidRPr="00CF2CE2" w:rsidRDefault="005D4088" w:rsidP="00AB1C4C">
      <w:pPr>
        <w:jc w:val="both"/>
        <w:rPr>
          <w:rFonts w:cs="Arial"/>
          <w:szCs w:val="24"/>
        </w:rPr>
      </w:pPr>
    </w:p>
    <w:p w14:paraId="427266B6" w14:textId="77777777" w:rsidR="0043155F" w:rsidRPr="00CF2CE2" w:rsidRDefault="0043155F" w:rsidP="00717D58">
      <w:pPr>
        <w:pStyle w:val="Subtitle"/>
        <w:jc w:val="both"/>
        <w:rPr>
          <w:b w:val="0"/>
        </w:rPr>
      </w:pPr>
      <w:r w:rsidRPr="00CF2CE2">
        <w:t>Procurement Process</w:t>
      </w:r>
    </w:p>
    <w:p w14:paraId="39DB317B" w14:textId="77777777" w:rsidR="005758E8" w:rsidRPr="00CF2CE2" w:rsidRDefault="003D62B4" w:rsidP="00AB1C4C">
      <w:pPr>
        <w:jc w:val="both"/>
        <w:rPr>
          <w:rFonts w:cs="Arial"/>
          <w:szCs w:val="24"/>
        </w:rPr>
      </w:pPr>
      <w:r w:rsidRPr="00CF2CE2" w:rsidDel="003D62B4">
        <w:rPr>
          <w:rFonts w:cs="Arial"/>
          <w:szCs w:val="24"/>
        </w:rPr>
        <w:t xml:space="preserve"> </w:t>
      </w:r>
    </w:p>
    <w:p w14:paraId="2905FB99" w14:textId="7E34A693" w:rsidR="00817D27" w:rsidRPr="00CF2CE2" w:rsidRDefault="00817D27" w:rsidP="00717D58">
      <w:pPr>
        <w:jc w:val="both"/>
        <w:rPr>
          <w:rFonts w:cs="Arial"/>
          <w:szCs w:val="24"/>
        </w:rPr>
      </w:pPr>
      <w:r w:rsidRPr="00CF2CE2">
        <w:rPr>
          <w:rFonts w:cs="Arial"/>
          <w:szCs w:val="24"/>
        </w:rPr>
        <w:t xml:space="preserve">With the aim of </w:t>
      </w:r>
      <w:r w:rsidR="005D4088" w:rsidRPr="00CF2CE2">
        <w:rPr>
          <w:rFonts w:cs="Arial"/>
          <w:szCs w:val="24"/>
        </w:rPr>
        <w:t>shar</w:t>
      </w:r>
      <w:r w:rsidRPr="00CF2CE2">
        <w:rPr>
          <w:rFonts w:cs="Arial"/>
          <w:szCs w:val="24"/>
        </w:rPr>
        <w:t>ing</w:t>
      </w:r>
      <w:r w:rsidR="005D4088" w:rsidRPr="00CF2CE2">
        <w:rPr>
          <w:rFonts w:cs="Arial"/>
          <w:szCs w:val="24"/>
        </w:rPr>
        <w:t xml:space="preserve"> </w:t>
      </w:r>
      <w:r w:rsidRPr="00CF2CE2">
        <w:rPr>
          <w:rFonts w:cs="Arial"/>
          <w:szCs w:val="24"/>
        </w:rPr>
        <w:t xml:space="preserve">our approach, which cuts across several of the procurement activities, we have </w:t>
      </w:r>
      <w:r w:rsidR="00D14FDF" w:rsidRPr="00CF2CE2">
        <w:rPr>
          <w:rFonts w:cs="Arial"/>
          <w:szCs w:val="24"/>
        </w:rPr>
        <w:t>focus</w:t>
      </w:r>
      <w:r w:rsidRPr="00CF2CE2">
        <w:rPr>
          <w:rFonts w:cs="Arial"/>
          <w:szCs w:val="24"/>
        </w:rPr>
        <w:t>sed</w:t>
      </w:r>
      <w:r w:rsidR="00D14FDF" w:rsidRPr="00CF2CE2">
        <w:rPr>
          <w:rFonts w:cs="Arial"/>
          <w:szCs w:val="24"/>
        </w:rPr>
        <w:t xml:space="preserve"> </w:t>
      </w:r>
      <w:r w:rsidR="00AB1C4C">
        <w:rPr>
          <w:rFonts w:cs="Arial"/>
          <w:szCs w:val="24"/>
        </w:rPr>
        <w:t xml:space="preserve">the case study </w:t>
      </w:r>
      <w:r w:rsidR="00D14FDF" w:rsidRPr="00CF2CE2">
        <w:rPr>
          <w:rFonts w:cs="Arial"/>
          <w:szCs w:val="24"/>
        </w:rPr>
        <w:t>specifically on the procurement</w:t>
      </w:r>
      <w:r w:rsidR="00D749C0" w:rsidRPr="00CF2CE2">
        <w:rPr>
          <w:rFonts w:cs="Arial"/>
          <w:szCs w:val="24"/>
        </w:rPr>
        <w:t xml:space="preserve"> for the Maintenance &amp; Repair of 26-ton Hydrogen Fuel Cell Electric Refuse Collection Vehicles</w:t>
      </w:r>
      <w:r w:rsidR="005D4088" w:rsidRPr="00CF2CE2">
        <w:rPr>
          <w:rFonts w:cs="Arial"/>
          <w:szCs w:val="24"/>
        </w:rPr>
        <w:t>.</w:t>
      </w:r>
      <w:r w:rsidRPr="00CF2CE2">
        <w:rPr>
          <w:rFonts w:cs="Arial"/>
          <w:szCs w:val="24"/>
        </w:rPr>
        <w:t xml:space="preserve"> Highlighting the key actions and decisions which influenced the route to market, evaluation criteria, commercial model and outcome focussed specification – all captured within the relevant sourcing strategies.</w:t>
      </w:r>
    </w:p>
    <w:p w14:paraId="6591F419" w14:textId="77777777" w:rsidR="00817D27" w:rsidRPr="00CF2CE2" w:rsidRDefault="00817D27" w:rsidP="00B561C0">
      <w:pPr>
        <w:rPr>
          <w:rFonts w:cs="Arial"/>
          <w:szCs w:val="24"/>
        </w:rPr>
      </w:pPr>
    </w:p>
    <w:p w14:paraId="2B4E42EB" w14:textId="77777777" w:rsidR="00817D27" w:rsidRPr="00CF2CE2" w:rsidRDefault="00817D27" w:rsidP="00B561C0">
      <w:pPr>
        <w:rPr>
          <w:rFonts w:cs="Arial"/>
          <w:szCs w:val="24"/>
        </w:rPr>
      </w:pPr>
      <w:r w:rsidRPr="00CF2CE2">
        <w:rPr>
          <w:rFonts w:cs="Arial"/>
          <w:szCs w:val="24"/>
        </w:rPr>
        <w:t>Details as follows:</w:t>
      </w:r>
    </w:p>
    <w:p w14:paraId="7469F10F" w14:textId="77777777" w:rsidR="00817D27" w:rsidRPr="00CF2CE2" w:rsidRDefault="00817D27" w:rsidP="00B561C0">
      <w:pPr>
        <w:rPr>
          <w:rFonts w:cs="Arial"/>
          <w:szCs w:val="24"/>
        </w:rPr>
      </w:pPr>
    </w:p>
    <w:p w14:paraId="1F51B56D" w14:textId="77777777" w:rsidR="00371F6B" w:rsidRPr="00CF2CE2" w:rsidRDefault="00E452D2" w:rsidP="00CF2CE2">
      <w:pPr>
        <w:rPr>
          <w:rStyle w:val="SubtleEmphasis"/>
        </w:rPr>
      </w:pPr>
      <w:r w:rsidRPr="00CF2CE2">
        <w:rPr>
          <w:rStyle w:val="SubtleEmphasis"/>
        </w:rPr>
        <w:t xml:space="preserve">Economical and </w:t>
      </w:r>
      <w:r w:rsidR="00371F6B" w:rsidRPr="00CF2CE2">
        <w:rPr>
          <w:rStyle w:val="SubtleEmphasis"/>
        </w:rPr>
        <w:t>Financial</w:t>
      </w:r>
      <w:r w:rsidRPr="00CF2CE2">
        <w:rPr>
          <w:rStyle w:val="SubtleEmphasis"/>
        </w:rPr>
        <w:t xml:space="preserve"> Standing</w:t>
      </w:r>
      <w:r w:rsidR="00371F6B" w:rsidRPr="00CF2CE2">
        <w:rPr>
          <w:rStyle w:val="SubtleEmphasis"/>
        </w:rPr>
        <w:t xml:space="preserve"> </w:t>
      </w:r>
    </w:p>
    <w:p w14:paraId="1CA9DC82" w14:textId="77777777" w:rsidR="00ED3FE6" w:rsidRPr="00CF2CE2" w:rsidRDefault="00ED3FE6" w:rsidP="00ED3FE6">
      <w:pPr>
        <w:pStyle w:val="ListParagraph"/>
        <w:rPr>
          <w:rFonts w:cs="Arial"/>
          <w:b/>
          <w:szCs w:val="24"/>
          <w:u w:val="single"/>
        </w:rPr>
      </w:pPr>
    </w:p>
    <w:p w14:paraId="3B7D2CC3" w14:textId="4DA59C5B" w:rsidR="006B5800" w:rsidRPr="00CF2CE2" w:rsidRDefault="00BD32B8" w:rsidP="00AB1C4C">
      <w:pPr>
        <w:pStyle w:val="ListParagraph"/>
        <w:ind w:left="0"/>
        <w:jc w:val="both"/>
        <w:rPr>
          <w:rFonts w:cs="Arial"/>
          <w:szCs w:val="24"/>
        </w:rPr>
      </w:pPr>
      <w:r w:rsidRPr="00CF2CE2">
        <w:rPr>
          <w:rFonts w:cs="Arial"/>
          <w:szCs w:val="24"/>
        </w:rPr>
        <w:t xml:space="preserve">Due to </w:t>
      </w:r>
      <w:r w:rsidR="006510E8" w:rsidRPr="00CF2CE2">
        <w:rPr>
          <w:rFonts w:cs="Arial"/>
          <w:szCs w:val="24"/>
        </w:rPr>
        <w:t xml:space="preserve">the </w:t>
      </w:r>
      <w:r w:rsidR="00817D27" w:rsidRPr="00CF2CE2">
        <w:rPr>
          <w:rFonts w:cs="Arial"/>
          <w:szCs w:val="24"/>
        </w:rPr>
        <w:t xml:space="preserve">high value and </w:t>
      </w:r>
      <w:r w:rsidR="006510E8" w:rsidRPr="00CF2CE2">
        <w:rPr>
          <w:rFonts w:cs="Arial"/>
          <w:szCs w:val="24"/>
        </w:rPr>
        <w:t xml:space="preserve">innovative nature of the requirement and the prevailing economic conditions directly affected by the COVID-19 pandemic; the </w:t>
      </w:r>
      <w:r w:rsidRPr="00CF2CE2">
        <w:rPr>
          <w:rFonts w:cs="Arial"/>
          <w:szCs w:val="24"/>
        </w:rPr>
        <w:t xml:space="preserve">economic and financial standing of potential bidders </w:t>
      </w:r>
      <w:r w:rsidR="006510E8" w:rsidRPr="00CF2CE2">
        <w:rPr>
          <w:rFonts w:cs="Arial"/>
          <w:szCs w:val="24"/>
        </w:rPr>
        <w:t xml:space="preserve">was a significant </w:t>
      </w:r>
      <w:r w:rsidR="00817D27" w:rsidRPr="00CF2CE2">
        <w:rPr>
          <w:rFonts w:cs="Arial"/>
          <w:szCs w:val="24"/>
        </w:rPr>
        <w:t xml:space="preserve">potential risk </w:t>
      </w:r>
      <w:r w:rsidR="00472F81" w:rsidRPr="00CF2CE2">
        <w:rPr>
          <w:rFonts w:cs="Arial"/>
          <w:szCs w:val="24"/>
        </w:rPr>
        <w:t xml:space="preserve">factor for the </w:t>
      </w:r>
      <w:r w:rsidR="0066280C">
        <w:rPr>
          <w:rFonts w:cs="Arial"/>
          <w:szCs w:val="24"/>
        </w:rPr>
        <w:t>Council</w:t>
      </w:r>
      <w:r w:rsidR="006510E8" w:rsidRPr="00CF2CE2">
        <w:rPr>
          <w:rFonts w:cs="Arial"/>
          <w:szCs w:val="24"/>
        </w:rPr>
        <w:t xml:space="preserve">. </w:t>
      </w:r>
      <w:r w:rsidR="003D62B4" w:rsidRPr="00CF2CE2">
        <w:rPr>
          <w:rFonts w:cs="Arial"/>
          <w:szCs w:val="24"/>
        </w:rPr>
        <w:t>This</w:t>
      </w:r>
      <w:r w:rsidR="006510E8" w:rsidRPr="00CF2CE2">
        <w:rPr>
          <w:rFonts w:cs="Arial"/>
          <w:szCs w:val="24"/>
        </w:rPr>
        <w:t xml:space="preserve"> coupled with market research indicated advance payment </w:t>
      </w:r>
      <w:r w:rsidR="001D50B9" w:rsidRPr="00CF2CE2">
        <w:rPr>
          <w:rFonts w:cs="Arial"/>
          <w:szCs w:val="24"/>
        </w:rPr>
        <w:t>may</w:t>
      </w:r>
      <w:r w:rsidR="00563A83" w:rsidRPr="00CF2CE2">
        <w:rPr>
          <w:rFonts w:cs="Arial"/>
          <w:szCs w:val="24"/>
        </w:rPr>
        <w:t xml:space="preserve"> </w:t>
      </w:r>
      <w:r w:rsidR="001D50B9" w:rsidRPr="00CF2CE2">
        <w:rPr>
          <w:rFonts w:cs="Arial"/>
          <w:szCs w:val="24"/>
        </w:rPr>
        <w:t>be</w:t>
      </w:r>
      <w:r w:rsidR="006510E8" w:rsidRPr="00CF2CE2">
        <w:rPr>
          <w:rFonts w:cs="Arial"/>
          <w:szCs w:val="24"/>
        </w:rPr>
        <w:t xml:space="preserve"> required</w:t>
      </w:r>
      <w:r w:rsidR="00472F81" w:rsidRPr="00CF2CE2">
        <w:rPr>
          <w:rFonts w:cs="Arial"/>
          <w:szCs w:val="24"/>
        </w:rPr>
        <w:t xml:space="preserve"> to support suppliers cash flow and encourage collaboration and consortium bids within the supply chain.</w:t>
      </w:r>
      <w:r w:rsidR="006B5800" w:rsidRPr="00CF2CE2">
        <w:rPr>
          <w:rFonts w:cs="Arial"/>
          <w:szCs w:val="24"/>
        </w:rPr>
        <w:t xml:space="preserve"> </w:t>
      </w:r>
    </w:p>
    <w:p w14:paraId="4C2AFDE5" w14:textId="77777777" w:rsidR="006B5800" w:rsidRPr="00CF2CE2" w:rsidRDefault="006B5800">
      <w:pPr>
        <w:pStyle w:val="ListParagraph"/>
        <w:jc w:val="both"/>
        <w:rPr>
          <w:rFonts w:cs="Arial"/>
          <w:szCs w:val="24"/>
        </w:rPr>
      </w:pPr>
    </w:p>
    <w:p w14:paraId="285B17DB" w14:textId="4B238B50" w:rsidR="00472F81" w:rsidRPr="00CF2CE2" w:rsidRDefault="00187832" w:rsidP="00D2478A">
      <w:pPr>
        <w:pStyle w:val="ListParagraph"/>
        <w:ind w:left="0"/>
        <w:jc w:val="both"/>
        <w:rPr>
          <w:rFonts w:cs="Arial"/>
          <w:szCs w:val="24"/>
        </w:rPr>
      </w:pPr>
      <w:r w:rsidRPr="00CF2CE2">
        <w:rPr>
          <w:rFonts w:cs="Arial"/>
          <w:szCs w:val="24"/>
        </w:rPr>
        <w:t xml:space="preserve">Following </w:t>
      </w:r>
      <w:r w:rsidR="00563A83" w:rsidRPr="00CF2CE2">
        <w:rPr>
          <w:rFonts w:cs="Arial"/>
          <w:szCs w:val="24"/>
        </w:rPr>
        <w:t xml:space="preserve">further </w:t>
      </w:r>
      <w:r w:rsidRPr="00CF2CE2">
        <w:rPr>
          <w:rFonts w:cs="Arial"/>
          <w:szCs w:val="24"/>
        </w:rPr>
        <w:t>investigation, the</w:t>
      </w:r>
      <w:r w:rsidR="00563A83" w:rsidRPr="00CF2CE2">
        <w:rPr>
          <w:rFonts w:cs="Arial"/>
          <w:szCs w:val="24"/>
        </w:rPr>
        <w:t xml:space="preserve"> </w:t>
      </w:r>
      <w:r w:rsidR="0066280C">
        <w:rPr>
          <w:rFonts w:cs="Arial"/>
          <w:szCs w:val="24"/>
        </w:rPr>
        <w:t>Council</w:t>
      </w:r>
      <w:r w:rsidR="00563A83" w:rsidRPr="00CF2CE2">
        <w:rPr>
          <w:rFonts w:cs="Arial"/>
          <w:szCs w:val="24"/>
        </w:rPr>
        <w:t xml:space="preserve"> was able to develop an approach that would</w:t>
      </w:r>
      <w:r w:rsidR="00472F81" w:rsidRPr="00CF2CE2">
        <w:rPr>
          <w:rFonts w:cs="Arial"/>
          <w:szCs w:val="24"/>
        </w:rPr>
        <w:t xml:space="preserve"> still encourage consortium bids but mitigate against the need to include </w:t>
      </w:r>
      <w:r w:rsidR="00563A83" w:rsidRPr="00CF2CE2">
        <w:rPr>
          <w:rFonts w:cs="Arial"/>
          <w:szCs w:val="24"/>
        </w:rPr>
        <w:t>payment in advance</w:t>
      </w:r>
      <w:r w:rsidR="00472F81" w:rsidRPr="00CF2CE2">
        <w:rPr>
          <w:rFonts w:cs="Arial"/>
          <w:szCs w:val="24"/>
        </w:rPr>
        <w:t xml:space="preserve"> </w:t>
      </w:r>
      <w:r w:rsidR="00563A83" w:rsidRPr="00CF2CE2">
        <w:rPr>
          <w:rFonts w:cs="Arial"/>
          <w:szCs w:val="24"/>
        </w:rPr>
        <w:t xml:space="preserve">whilst </w:t>
      </w:r>
      <w:r w:rsidR="00472F81" w:rsidRPr="00CF2CE2">
        <w:rPr>
          <w:rFonts w:cs="Arial"/>
          <w:szCs w:val="24"/>
        </w:rPr>
        <w:t xml:space="preserve">supporting </w:t>
      </w:r>
      <w:r w:rsidR="00563A83" w:rsidRPr="00CF2CE2">
        <w:rPr>
          <w:rFonts w:cs="Arial"/>
          <w:szCs w:val="24"/>
        </w:rPr>
        <w:t>the</w:t>
      </w:r>
      <w:r w:rsidR="00472F81" w:rsidRPr="00CF2CE2">
        <w:rPr>
          <w:rFonts w:cs="Arial"/>
          <w:szCs w:val="24"/>
        </w:rPr>
        <w:t xml:space="preserve"> </w:t>
      </w:r>
      <w:r w:rsidR="00563A83" w:rsidRPr="00CF2CE2">
        <w:rPr>
          <w:rFonts w:cs="Arial"/>
          <w:szCs w:val="24"/>
        </w:rPr>
        <w:t>cash flow requirements of bidders. The</w:t>
      </w:r>
      <w:r w:rsidRPr="00CF2CE2">
        <w:rPr>
          <w:rFonts w:cs="Arial"/>
          <w:szCs w:val="24"/>
        </w:rPr>
        <w:t xml:space="preserve"> </w:t>
      </w:r>
      <w:r w:rsidR="00472F81" w:rsidRPr="00CF2CE2">
        <w:rPr>
          <w:rFonts w:cs="Arial"/>
          <w:szCs w:val="24"/>
        </w:rPr>
        <w:t xml:space="preserve">solution required bidders to meet the </w:t>
      </w:r>
      <w:r w:rsidR="0066280C">
        <w:rPr>
          <w:rFonts w:cs="Arial"/>
          <w:szCs w:val="24"/>
        </w:rPr>
        <w:t>Council</w:t>
      </w:r>
      <w:r w:rsidR="00472F81" w:rsidRPr="00CF2CE2">
        <w:rPr>
          <w:rFonts w:cs="Arial"/>
          <w:szCs w:val="24"/>
        </w:rPr>
        <w:t xml:space="preserve">’s Economic and Financial Standing </w:t>
      </w:r>
      <w:r w:rsidR="0040783D" w:rsidRPr="00CF2CE2">
        <w:rPr>
          <w:rFonts w:cs="Arial"/>
          <w:szCs w:val="24"/>
        </w:rPr>
        <w:t xml:space="preserve">requirements, </w:t>
      </w:r>
      <w:r w:rsidR="00472F81" w:rsidRPr="00CF2CE2">
        <w:rPr>
          <w:rFonts w:cs="Arial"/>
          <w:szCs w:val="24"/>
        </w:rPr>
        <w:t xml:space="preserve">which are identified on a </w:t>
      </w:r>
      <w:r w:rsidR="00426525" w:rsidRPr="00CF2CE2">
        <w:rPr>
          <w:rFonts w:cs="Arial"/>
          <w:szCs w:val="24"/>
        </w:rPr>
        <w:t>risk-based</w:t>
      </w:r>
      <w:r w:rsidR="00472F81" w:rsidRPr="00CF2CE2">
        <w:rPr>
          <w:rFonts w:cs="Arial"/>
          <w:szCs w:val="24"/>
        </w:rPr>
        <w:t xml:space="preserve"> project by project basis, and in addition</w:t>
      </w:r>
      <w:r w:rsidR="00AB1C4C">
        <w:rPr>
          <w:rFonts w:cs="Arial"/>
          <w:szCs w:val="24"/>
        </w:rPr>
        <w:t xml:space="preserve"> required the bidder </w:t>
      </w:r>
      <w:r w:rsidR="00371F6B" w:rsidRPr="00CF2CE2">
        <w:rPr>
          <w:rFonts w:cs="Arial"/>
          <w:szCs w:val="24"/>
        </w:rPr>
        <w:t>to submit a letter of comfort from the</w:t>
      </w:r>
      <w:r w:rsidR="00472F81" w:rsidRPr="00CF2CE2">
        <w:rPr>
          <w:rFonts w:cs="Arial"/>
          <w:szCs w:val="24"/>
        </w:rPr>
        <w:t xml:space="preserve"> organisation’s </w:t>
      </w:r>
      <w:r w:rsidR="00371F6B" w:rsidRPr="00CF2CE2">
        <w:rPr>
          <w:rFonts w:cs="Arial"/>
          <w:szCs w:val="24"/>
        </w:rPr>
        <w:t xml:space="preserve">bank stating </w:t>
      </w:r>
      <w:r w:rsidR="00472F81" w:rsidRPr="00CF2CE2">
        <w:rPr>
          <w:rFonts w:cs="Arial"/>
          <w:szCs w:val="24"/>
        </w:rPr>
        <w:t>its</w:t>
      </w:r>
      <w:r w:rsidR="00371F6B" w:rsidRPr="00CF2CE2">
        <w:rPr>
          <w:rFonts w:cs="Arial"/>
          <w:szCs w:val="24"/>
        </w:rPr>
        <w:t xml:space="preserve"> current </w:t>
      </w:r>
      <w:r w:rsidR="003D62B4" w:rsidRPr="00CF2CE2">
        <w:rPr>
          <w:rFonts w:cs="Arial"/>
          <w:szCs w:val="24"/>
        </w:rPr>
        <w:t xml:space="preserve">business </w:t>
      </w:r>
      <w:r w:rsidR="00371F6B" w:rsidRPr="00CF2CE2">
        <w:rPr>
          <w:rFonts w:cs="Arial"/>
          <w:szCs w:val="24"/>
        </w:rPr>
        <w:t>status</w:t>
      </w:r>
      <w:r w:rsidRPr="00CF2CE2">
        <w:rPr>
          <w:rFonts w:cs="Arial"/>
          <w:szCs w:val="24"/>
        </w:rPr>
        <w:t>.</w:t>
      </w:r>
      <w:r w:rsidR="00371F6B" w:rsidRPr="00CF2CE2">
        <w:rPr>
          <w:rFonts w:cs="Arial"/>
          <w:szCs w:val="24"/>
        </w:rPr>
        <w:t xml:space="preserve"> </w:t>
      </w:r>
    </w:p>
    <w:p w14:paraId="49AEE1FB" w14:textId="77777777" w:rsidR="00472F81" w:rsidRPr="00CF2CE2" w:rsidRDefault="00472F81" w:rsidP="00D2478A">
      <w:pPr>
        <w:pStyle w:val="ListParagraph"/>
        <w:ind w:left="0"/>
        <w:jc w:val="both"/>
        <w:rPr>
          <w:rFonts w:cs="Arial"/>
          <w:szCs w:val="24"/>
        </w:rPr>
      </w:pPr>
    </w:p>
    <w:p w14:paraId="55204794" w14:textId="1CA0A890" w:rsidR="00AA7B68" w:rsidRPr="00CF2CE2" w:rsidRDefault="00371F6B" w:rsidP="00AB1C4C">
      <w:pPr>
        <w:pStyle w:val="ListParagraph"/>
        <w:ind w:left="0"/>
        <w:jc w:val="both"/>
        <w:rPr>
          <w:rFonts w:cs="Arial"/>
          <w:szCs w:val="24"/>
        </w:rPr>
      </w:pPr>
      <w:r w:rsidRPr="00CF2CE2">
        <w:rPr>
          <w:rFonts w:cs="Arial"/>
          <w:szCs w:val="24"/>
        </w:rPr>
        <w:t>Furthermore</w:t>
      </w:r>
      <w:r w:rsidR="0040783D" w:rsidRPr="00CF2CE2">
        <w:rPr>
          <w:rFonts w:cs="Arial"/>
          <w:szCs w:val="24"/>
        </w:rPr>
        <w:t>,</w:t>
      </w:r>
      <w:r w:rsidRPr="00CF2CE2">
        <w:rPr>
          <w:rFonts w:cs="Arial"/>
          <w:szCs w:val="24"/>
        </w:rPr>
        <w:t xml:space="preserve"> to </w:t>
      </w:r>
      <w:r w:rsidR="00187832" w:rsidRPr="00CF2CE2">
        <w:rPr>
          <w:rFonts w:cs="Arial"/>
          <w:szCs w:val="24"/>
        </w:rPr>
        <w:t>mitigate</w:t>
      </w:r>
      <w:r w:rsidR="0040783D" w:rsidRPr="00CF2CE2">
        <w:rPr>
          <w:rFonts w:cs="Arial"/>
          <w:szCs w:val="24"/>
        </w:rPr>
        <w:t xml:space="preserve"> the financial pressure o</w:t>
      </w:r>
      <w:r w:rsidR="00187832" w:rsidRPr="00CF2CE2">
        <w:rPr>
          <w:rFonts w:cs="Arial"/>
          <w:szCs w:val="24"/>
        </w:rPr>
        <w:t>n</w:t>
      </w:r>
      <w:r w:rsidR="003D62B4" w:rsidRPr="00CF2CE2">
        <w:rPr>
          <w:rFonts w:cs="Arial"/>
          <w:szCs w:val="24"/>
        </w:rPr>
        <w:t xml:space="preserve"> </w:t>
      </w:r>
      <w:r w:rsidR="00563A83" w:rsidRPr="00CF2CE2">
        <w:rPr>
          <w:rFonts w:cs="Arial"/>
          <w:szCs w:val="24"/>
        </w:rPr>
        <w:t>the</w:t>
      </w:r>
      <w:r w:rsidR="0040783D" w:rsidRPr="00CF2CE2">
        <w:rPr>
          <w:rFonts w:cs="Arial"/>
          <w:szCs w:val="24"/>
        </w:rPr>
        <w:t xml:space="preserve"> </w:t>
      </w:r>
      <w:r w:rsidR="003D62B4" w:rsidRPr="00CF2CE2">
        <w:rPr>
          <w:rFonts w:cs="Arial"/>
          <w:szCs w:val="24"/>
        </w:rPr>
        <w:t>successful supplier</w:t>
      </w:r>
      <w:r w:rsidR="0040783D" w:rsidRPr="00CF2CE2">
        <w:rPr>
          <w:rFonts w:cs="Arial"/>
          <w:szCs w:val="24"/>
        </w:rPr>
        <w:t xml:space="preserve"> </w:t>
      </w:r>
      <w:r w:rsidR="00187832" w:rsidRPr="00CF2CE2">
        <w:rPr>
          <w:rFonts w:cs="Arial"/>
          <w:szCs w:val="24"/>
        </w:rPr>
        <w:t>wh</w:t>
      </w:r>
      <w:r w:rsidR="00472F81" w:rsidRPr="00CF2CE2">
        <w:rPr>
          <w:rFonts w:cs="Arial"/>
          <w:szCs w:val="24"/>
        </w:rPr>
        <w:t xml:space="preserve">ich </w:t>
      </w:r>
      <w:r w:rsidR="00187832" w:rsidRPr="00CF2CE2">
        <w:rPr>
          <w:rFonts w:cs="Arial"/>
          <w:szCs w:val="24"/>
        </w:rPr>
        <w:t>would</w:t>
      </w:r>
      <w:r w:rsidR="00AA7B68" w:rsidRPr="00CF2CE2">
        <w:rPr>
          <w:rFonts w:cs="Arial"/>
          <w:szCs w:val="24"/>
        </w:rPr>
        <w:t xml:space="preserve"> </w:t>
      </w:r>
      <w:r w:rsidR="00426525" w:rsidRPr="00CF2CE2">
        <w:rPr>
          <w:rFonts w:cs="Arial"/>
          <w:szCs w:val="24"/>
        </w:rPr>
        <w:t>likely be</w:t>
      </w:r>
      <w:r w:rsidR="00563A83" w:rsidRPr="00CF2CE2">
        <w:rPr>
          <w:rFonts w:cs="Arial"/>
          <w:szCs w:val="24"/>
        </w:rPr>
        <w:t xml:space="preserve"> </w:t>
      </w:r>
      <w:r w:rsidR="00187832" w:rsidRPr="00CF2CE2">
        <w:rPr>
          <w:rFonts w:cs="Arial"/>
          <w:szCs w:val="24"/>
        </w:rPr>
        <w:t>require</w:t>
      </w:r>
      <w:r w:rsidR="00563A83" w:rsidRPr="00CF2CE2">
        <w:rPr>
          <w:rFonts w:cs="Arial"/>
          <w:szCs w:val="24"/>
        </w:rPr>
        <w:t>d</w:t>
      </w:r>
      <w:r w:rsidR="00187832" w:rsidRPr="00CF2CE2">
        <w:rPr>
          <w:rFonts w:cs="Arial"/>
          <w:szCs w:val="24"/>
        </w:rPr>
        <w:t xml:space="preserve"> to</w:t>
      </w:r>
      <w:r w:rsidR="0040783D" w:rsidRPr="00CF2CE2">
        <w:rPr>
          <w:rFonts w:cs="Arial"/>
          <w:szCs w:val="24"/>
        </w:rPr>
        <w:t xml:space="preserve"> invest a</w:t>
      </w:r>
      <w:r w:rsidR="00472F81" w:rsidRPr="00CF2CE2">
        <w:rPr>
          <w:rFonts w:cs="Arial"/>
          <w:szCs w:val="24"/>
        </w:rPr>
        <w:t xml:space="preserve"> significant </w:t>
      </w:r>
      <w:r w:rsidR="00AA7B68" w:rsidRPr="00CF2CE2">
        <w:rPr>
          <w:rFonts w:cs="Arial"/>
          <w:szCs w:val="24"/>
        </w:rPr>
        <w:t xml:space="preserve">value of money </w:t>
      </w:r>
      <w:r w:rsidR="00563A83" w:rsidRPr="00CF2CE2">
        <w:rPr>
          <w:rFonts w:cs="Arial"/>
          <w:szCs w:val="24"/>
        </w:rPr>
        <w:t>to</w:t>
      </w:r>
      <w:r w:rsidR="0040783D" w:rsidRPr="00CF2CE2">
        <w:rPr>
          <w:rFonts w:cs="Arial"/>
          <w:szCs w:val="24"/>
        </w:rPr>
        <w:t xml:space="preserve"> purchase</w:t>
      </w:r>
      <w:r w:rsidR="004B0A27" w:rsidRPr="00CF2CE2">
        <w:rPr>
          <w:rFonts w:cs="Arial"/>
          <w:szCs w:val="24"/>
        </w:rPr>
        <w:t>/build</w:t>
      </w:r>
      <w:r w:rsidR="0040783D" w:rsidRPr="00CF2CE2">
        <w:rPr>
          <w:rFonts w:cs="Arial"/>
          <w:szCs w:val="24"/>
        </w:rPr>
        <w:t xml:space="preserve"> the refuse collection vehicles</w:t>
      </w:r>
      <w:r w:rsidR="00AA7B68" w:rsidRPr="00CF2CE2">
        <w:rPr>
          <w:rFonts w:cs="Arial"/>
          <w:szCs w:val="24"/>
        </w:rPr>
        <w:t xml:space="preserve">. The </w:t>
      </w:r>
      <w:r w:rsidR="0066280C">
        <w:rPr>
          <w:rFonts w:cs="Arial"/>
          <w:szCs w:val="24"/>
        </w:rPr>
        <w:t>Council</w:t>
      </w:r>
      <w:r w:rsidR="00AA7B68" w:rsidRPr="00CF2CE2">
        <w:rPr>
          <w:rFonts w:cs="Arial"/>
          <w:szCs w:val="24"/>
        </w:rPr>
        <w:t xml:space="preserve"> incorporated a phased approach delivery model to support full </w:t>
      </w:r>
      <w:r w:rsidR="00563A83" w:rsidRPr="00CF2CE2">
        <w:rPr>
          <w:rFonts w:cs="Arial"/>
          <w:szCs w:val="24"/>
        </w:rPr>
        <w:t xml:space="preserve">delivery </w:t>
      </w:r>
      <w:r w:rsidR="00AA7B68" w:rsidRPr="00CF2CE2">
        <w:rPr>
          <w:rFonts w:cs="Arial"/>
          <w:szCs w:val="24"/>
        </w:rPr>
        <w:t xml:space="preserve">of the </w:t>
      </w:r>
      <w:proofErr w:type="spellStart"/>
      <w:r w:rsidR="00AA7B68" w:rsidRPr="00CF2CE2">
        <w:rPr>
          <w:rFonts w:cs="Arial"/>
          <w:szCs w:val="24"/>
        </w:rPr>
        <w:t>RCVs</w:t>
      </w:r>
      <w:proofErr w:type="spellEnd"/>
      <w:r w:rsidR="00AA7B68" w:rsidRPr="00CF2CE2">
        <w:rPr>
          <w:rFonts w:cs="Arial"/>
          <w:szCs w:val="24"/>
        </w:rPr>
        <w:t xml:space="preserve"> </w:t>
      </w:r>
      <w:r w:rsidR="00563A83" w:rsidRPr="00CF2CE2">
        <w:rPr>
          <w:rFonts w:cs="Arial"/>
          <w:szCs w:val="24"/>
        </w:rPr>
        <w:t xml:space="preserve">to the </w:t>
      </w:r>
      <w:r w:rsidR="0066280C">
        <w:rPr>
          <w:rFonts w:cs="Arial"/>
          <w:szCs w:val="24"/>
        </w:rPr>
        <w:t>Council</w:t>
      </w:r>
      <w:r w:rsidR="00563A83" w:rsidRPr="00CF2CE2">
        <w:rPr>
          <w:rFonts w:cs="Arial"/>
          <w:szCs w:val="24"/>
        </w:rPr>
        <w:t xml:space="preserve"> </w:t>
      </w:r>
      <w:r w:rsidR="0040783D" w:rsidRPr="00CF2CE2">
        <w:rPr>
          <w:rFonts w:cs="Arial"/>
          <w:szCs w:val="24"/>
        </w:rPr>
        <w:t>by October 2022</w:t>
      </w:r>
      <w:r w:rsidR="00AA7B68" w:rsidRPr="00CF2CE2">
        <w:rPr>
          <w:rFonts w:cs="Arial"/>
          <w:szCs w:val="24"/>
        </w:rPr>
        <w:t>.</w:t>
      </w:r>
    </w:p>
    <w:p w14:paraId="5266DA19" w14:textId="77777777" w:rsidR="004967D6" w:rsidRPr="00CF2CE2" w:rsidRDefault="004967D6" w:rsidP="00261310">
      <w:pPr>
        <w:pStyle w:val="ListParagraph"/>
        <w:ind w:left="0"/>
        <w:jc w:val="both"/>
        <w:rPr>
          <w:rFonts w:cs="Arial"/>
          <w:szCs w:val="24"/>
        </w:rPr>
      </w:pPr>
    </w:p>
    <w:p w14:paraId="4EC9C90C" w14:textId="618449EB" w:rsidR="004967D6" w:rsidRPr="00CF2CE2" w:rsidRDefault="004967D6" w:rsidP="00717D58">
      <w:pPr>
        <w:pStyle w:val="ListParagraph"/>
        <w:ind w:left="0"/>
        <w:jc w:val="both"/>
        <w:rPr>
          <w:rFonts w:cs="Arial"/>
          <w:szCs w:val="24"/>
        </w:rPr>
      </w:pPr>
      <w:r w:rsidRPr="00CF2CE2">
        <w:rPr>
          <w:rFonts w:cs="Arial"/>
          <w:szCs w:val="24"/>
        </w:rPr>
        <w:t xml:space="preserve">The above approach to financial standing supported market findings re capacity issues, product availability, cash flow issues and market /financial volatility whilst providing a relevant and proportionate and legally compliant procurement activity that adhered to the </w:t>
      </w:r>
      <w:r w:rsidR="0066280C">
        <w:rPr>
          <w:rFonts w:cs="Arial"/>
          <w:szCs w:val="24"/>
        </w:rPr>
        <w:t>Council</w:t>
      </w:r>
      <w:r w:rsidR="00261310">
        <w:rPr>
          <w:rFonts w:cs="Arial"/>
          <w:szCs w:val="24"/>
        </w:rPr>
        <w:t>’s</w:t>
      </w:r>
      <w:r w:rsidRPr="00CF2CE2">
        <w:rPr>
          <w:rFonts w:cs="Arial"/>
          <w:szCs w:val="24"/>
        </w:rPr>
        <w:t xml:space="preserve"> Standing Orders</w:t>
      </w:r>
      <w:r w:rsidR="00261310">
        <w:rPr>
          <w:rFonts w:cs="Arial"/>
          <w:szCs w:val="24"/>
        </w:rPr>
        <w:t xml:space="preserve"> relating to Contracts 2017</w:t>
      </w:r>
      <w:r w:rsidRPr="00CF2CE2">
        <w:rPr>
          <w:rFonts w:cs="Arial"/>
          <w:szCs w:val="24"/>
        </w:rPr>
        <w:t xml:space="preserve">. </w:t>
      </w:r>
    </w:p>
    <w:p w14:paraId="2E32B4A4" w14:textId="77777777" w:rsidR="004967D6" w:rsidRPr="00CF2CE2" w:rsidRDefault="004967D6" w:rsidP="00AB1C4C">
      <w:pPr>
        <w:pStyle w:val="ListParagraph"/>
        <w:ind w:left="0"/>
        <w:jc w:val="both"/>
        <w:rPr>
          <w:rFonts w:cs="Arial"/>
          <w:szCs w:val="24"/>
        </w:rPr>
      </w:pPr>
    </w:p>
    <w:p w14:paraId="6A48C4E7" w14:textId="5EC51E7E" w:rsidR="00611C2B" w:rsidRDefault="00611C2B" w:rsidP="00D2478A">
      <w:pPr>
        <w:pStyle w:val="ListParagraph"/>
        <w:ind w:left="0"/>
        <w:jc w:val="both"/>
        <w:rPr>
          <w:rFonts w:cs="Arial"/>
          <w:szCs w:val="24"/>
        </w:rPr>
      </w:pPr>
    </w:p>
    <w:p w14:paraId="4B2FABBA" w14:textId="7EDBE43F" w:rsidR="005006EB" w:rsidRDefault="005006EB" w:rsidP="00CF2CE2">
      <w:pPr>
        <w:pStyle w:val="ListParagraph"/>
        <w:ind w:left="0"/>
        <w:rPr>
          <w:rFonts w:cs="Arial"/>
          <w:szCs w:val="24"/>
        </w:rPr>
      </w:pPr>
    </w:p>
    <w:p w14:paraId="54D03162" w14:textId="77777777" w:rsidR="005006EB" w:rsidRPr="00CF2CE2" w:rsidRDefault="005006EB" w:rsidP="00CF2CE2">
      <w:pPr>
        <w:pStyle w:val="ListParagraph"/>
        <w:ind w:left="0"/>
        <w:rPr>
          <w:rFonts w:cs="Arial"/>
          <w:szCs w:val="24"/>
        </w:rPr>
      </w:pPr>
    </w:p>
    <w:p w14:paraId="04B6BD25" w14:textId="77777777" w:rsidR="0040783D" w:rsidRPr="00CF2CE2" w:rsidRDefault="00C45478" w:rsidP="00CF2CE2">
      <w:pPr>
        <w:pStyle w:val="ListParagraph"/>
        <w:ind w:left="0"/>
        <w:rPr>
          <w:rStyle w:val="SubtleEmphasis"/>
        </w:rPr>
      </w:pPr>
      <w:r w:rsidRPr="00CF2CE2">
        <w:rPr>
          <w:rStyle w:val="SubtleEmphasis"/>
        </w:rPr>
        <w:t xml:space="preserve">Commercial Model </w:t>
      </w:r>
    </w:p>
    <w:p w14:paraId="7182E524" w14:textId="77777777" w:rsidR="00ED3FE6" w:rsidRPr="00CF2CE2" w:rsidRDefault="00ED3FE6" w:rsidP="00CF2CE2">
      <w:pPr>
        <w:pStyle w:val="ListParagraph"/>
        <w:ind w:left="0"/>
        <w:rPr>
          <w:rFonts w:cs="Arial"/>
          <w:b/>
          <w:szCs w:val="24"/>
          <w:u w:val="single"/>
        </w:rPr>
      </w:pPr>
    </w:p>
    <w:p w14:paraId="459D98D4" w14:textId="109C7DC4" w:rsidR="00F336E1" w:rsidRPr="00CF2CE2" w:rsidRDefault="0040783D" w:rsidP="00717D58">
      <w:pPr>
        <w:pStyle w:val="ListParagraph"/>
        <w:ind w:left="0"/>
        <w:jc w:val="both"/>
        <w:rPr>
          <w:rFonts w:cs="Arial"/>
          <w:szCs w:val="24"/>
        </w:rPr>
      </w:pPr>
      <w:r w:rsidRPr="00CF2CE2">
        <w:rPr>
          <w:rFonts w:cs="Arial"/>
          <w:szCs w:val="24"/>
        </w:rPr>
        <w:t xml:space="preserve">The commercial </w:t>
      </w:r>
      <w:r w:rsidR="001D50B9" w:rsidRPr="00CF2CE2">
        <w:rPr>
          <w:rFonts w:cs="Arial"/>
          <w:szCs w:val="24"/>
        </w:rPr>
        <w:t>model</w:t>
      </w:r>
      <w:r w:rsidR="001E4285" w:rsidRPr="00CF2CE2">
        <w:rPr>
          <w:rFonts w:cs="Arial"/>
          <w:szCs w:val="24"/>
        </w:rPr>
        <w:t xml:space="preserve"> </w:t>
      </w:r>
      <w:r w:rsidR="00C45478" w:rsidRPr="00CF2CE2">
        <w:rPr>
          <w:rFonts w:cs="Arial"/>
          <w:szCs w:val="24"/>
        </w:rPr>
        <w:t>was considered</w:t>
      </w:r>
      <w:r w:rsidR="001E4285" w:rsidRPr="00CF2CE2">
        <w:rPr>
          <w:rFonts w:cs="Arial"/>
          <w:szCs w:val="24"/>
        </w:rPr>
        <w:t xml:space="preserve"> </w:t>
      </w:r>
      <w:r w:rsidR="00C45478" w:rsidRPr="00CF2CE2">
        <w:rPr>
          <w:rFonts w:cs="Arial"/>
          <w:szCs w:val="24"/>
        </w:rPr>
        <w:t>in</w:t>
      </w:r>
      <w:r w:rsidR="00E77326" w:rsidRPr="00CF2CE2">
        <w:rPr>
          <w:rFonts w:cs="Arial"/>
          <w:szCs w:val="24"/>
        </w:rPr>
        <w:t xml:space="preserve"> </w:t>
      </w:r>
      <w:r w:rsidR="00AA7B68" w:rsidRPr="00CF2CE2">
        <w:rPr>
          <w:rFonts w:cs="Arial"/>
          <w:szCs w:val="24"/>
        </w:rPr>
        <w:t>great</w:t>
      </w:r>
      <w:r w:rsidR="00C45478" w:rsidRPr="00CF2CE2">
        <w:rPr>
          <w:rFonts w:cs="Arial"/>
          <w:szCs w:val="24"/>
        </w:rPr>
        <w:t xml:space="preserve"> </w:t>
      </w:r>
      <w:r w:rsidR="001E4285" w:rsidRPr="00CF2CE2">
        <w:rPr>
          <w:rFonts w:cs="Arial"/>
          <w:szCs w:val="24"/>
        </w:rPr>
        <w:t>detail</w:t>
      </w:r>
      <w:r w:rsidR="004B0A27" w:rsidRPr="00CF2CE2">
        <w:rPr>
          <w:rFonts w:cs="Arial"/>
          <w:szCs w:val="24"/>
        </w:rPr>
        <w:t>, with the aim for the</w:t>
      </w:r>
      <w:r w:rsidR="00C45478" w:rsidRPr="00CF2CE2">
        <w:rPr>
          <w:rFonts w:cs="Arial"/>
          <w:szCs w:val="24"/>
        </w:rPr>
        <w:t xml:space="preserve"> </w:t>
      </w:r>
      <w:r w:rsidR="0066280C">
        <w:rPr>
          <w:rFonts w:cs="Arial"/>
          <w:szCs w:val="24"/>
        </w:rPr>
        <w:t>Council</w:t>
      </w:r>
      <w:r w:rsidR="00C45478" w:rsidRPr="00CF2CE2">
        <w:rPr>
          <w:rFonts w:cs="Arial"/>
          <w:szCs w:val="24"/>
        </w:rPr>
        <w:t xml:space="preserve"> </w:t>
      </w:r>
      <w:r w:rsidR="001E4285" w:rsidRPr="00CF2CE2">
        <w:rPr>
          <w:rFonts w:cs="Arial"/>
          <w:szCs w:val="24"/>
        </w:rPr>
        <w:t xml:space="preserve">to procure the highest volume of </w:t>
      </w:r>
      <w:proofErr w:type="spellStart"/>
      <w:r w:rsidR="00261310">
        <w:rPr>
          <w:rFonts w:cs="Arial"/>
          <w:szCs w:val="24"/>
        </w:rPr>
        <w:t>RCVs</w:t>
      </w:r>
      <w:proofErr w:type="spellEnd"/>
      <w:r w:rsidR="001E4285" w:rsidRPr="00CF2CE2">
        <w:rPr>
          <w:rFonts w:cs="Arial"/>
          <w:szCs w:val="24"/>
        </w:rPr>
        <w:t xml:space="preserve"> </w:t>
      </w:r>
      <w:r w:rsidR="00AA7B68" w:rsidRPr="00CF2CE2">
        <w:rPr>
          <w:rFonts w:cs="Arial"/>
          <w:szCs w:val="24"/>
        </w:rPr>
        <w:t xml:space="preserve">within the available </w:t>
      </w:r>
      <w:r w:rsidR="001E4285" w:rsidRPr="00CF2CE2">
        <w:rPr>
          <w:rFonts w:cs="Arial"/>
          <w:szCs w:val="24"/>
        </w:rPr>
        <w:t>revenue</w:t>
      </w:r>
      <w:r w:rsidR="00C45478" w:rsidRPr="00CF2CE2">
        <w:rPr>
          <w:rFonts w:cs="Arial"/>
          <w:szCs w:val="24"/>
        </w:rPr>
        <w:t xml:space="preserve"> budget</w:t>
      </w:r>
      <w:r w:rsidR="001E4285" w:rsidRPr="00CF2CE2">
        <w:rPr>
          <w:rFonts w:cs="Arial"/>
          <w:szCs w:val="24"/>
        </w:rPr>
        <w:t>.</w:t>
      </w:r>
      <w:r w:rsidR="00E77326" w:rsidRPr="00CF2CE2">
        <w:rPr>
          <w:rFonts w:cs="Arial"/>
          <w:szCs w:val="24"/>
        </w:rPr>
        <w:t xml:space="preserve"> </w:t>
      </w:r>
    </w:p>
    <w:p w14:paraId="49FCD581" w14:textId="77777777" w:rsidR="00E21735" w:rsidRPr="00CF2CE2" w:rsidRDefault="00E21735" w:rsidP="00717D58">
      <w:pPr>
        <w:pStyle w:val="ListParagraph"/>
        <w:ind w:left="0"/>
        <w:jc w:val="both"/>
        <w:rPr>
          <w:rFonts w:cs="Arial"/>
          <w:szCs w:val="24"/>
        </w:rPr>
      </w:pPr>
    </w:p>
    <w:p w14:paraId="0397A390" w14:textId="127D4A7B" w:rsidR="007E7F7E" w:rsidRPr="00CF2CE2" w:rsidRDefault="002637E8" w:rsidP="00717D58">
      <w:pPr>
        <w:pStyle w:val="ListParagraph"/>
        <w:ind w:left="0"/>
        <w:jc w:val="both"/>
        <w:rPr>
          <w:rFonts w:cs="Arial"/>
          <w:szCs w:val="24"/>
        </w:rPr>
      </w:pPr>
      <w:r w:rsidRPr="00CF2CE2">
        <w:rPr>
          <w:rFonts w:cs="Arial"/>
          <w:szCs w:val="24"/>
        </w:rPr>
        <w:lastRenderedPageBreak/>
        <w:t xml:space="preserve">The CPU Category Manager considered whole life costs to ensure that best value for money was achieved. The following cost factors where identified: </w:t>
      </w:r>
      <w:r w:rsidR="00426525" w:rsidRPr="00CF2CE2">
        <w:rPr>
          <w:rFonts w:cs="Arial"/>
          <w:szCs w:val="24"/>
        </w:rPr>
        <w:t>purchase;</w:t>
      </w:r>
      <w:r w:rsidRPr="00CF2CE2">
        <w:rPr>
          <w:rFonts w:cs="Arial"/>
          <w:szCs w:val="24"/>
        </w:rPr>
        <w:t xml:space="preserve"> planned maintenance</w:t>
      </w:r>
      <w:r w:rsidR="007E7F7E" w:rsidRPr="00CF2CE2">
        <w:rPr>
          <w:rFonts w:cs="Arial"/>
          <w:szCs w:val="24"/>
        </w:rPr>
        <w:t>;</w:t>
      </w:r>
      <w:r w:rsidRPr="00CF2CE2">
        <w:rPr>
          <w:rFonts w:cs="Arial"/>
          <w:szCs w:val="24"/>
        </w:rPr>
        <w:t xml:space="preserve"> unscheduled repairs and spares part</w:t>
      </w:r>
      <w:r w:rsidR="00ED574A">
        <w:rPr>
          <w:rFonts w:cs="Arial"/>
          <w:szCs w:val="24"/>
        </w:rPr>
        <w:t>s</w:t>
      </w:r>
      <w:r w:rsidRPr="00CF2CE2">
        <w:rPr>
          <w:rFonts w:cs="Arial"/>
          <w:szCs w:val="24"/>
        </w:rPr>
        <w:t xml:space="preserve">. In order to ascertain the best </w:t>
      </w:r>
      <w:r w:rsidR="00ED574A">
        <w:rPr>
          <w:rFonts w:cs="Arial"/>
          <w:szCs w:val="24"/>
        </w:rPr>
        <w:t xml:space="preserve">evaluation </w:t>
      </w:r>
      <w:r w:rsidRPr="00CF2CE2">
        <w:rPr>
          <w:rFonts w:cs="Arial"/>
          <w:szCs w:val="24"/>
        </w:rPr>
        <w:t xml:space="preserve">weightings for each cost factor, </w:t>
      </w:r>
      <w:r w:rsidR="008C6633" w:rsidRPr="00CF2CE2">
        <w:rPr>
          <w:rFonts w:cs="Arial"/>
          <w:szCs w:val="24"/>
        </w:rPr>
        <w:t>various scenarios</w:t>
      </w:r>
      <w:r w:rsidRPr="00CF2CE2">
        <w:rPr>
          <w:rFonts w:cs="Arial"/>
          <w:szCs w:val="24"/>
        </w:rPr>
        <w:t xml:space="preserve"> were examined</w:t>
      </w:r>
      <w:r w:rsidR="007E7F7E" w:rsidRPr="00CF2CE2">
        <w:rPr>
          <w:rFonts w:cs="Arial"/>
          <w:szCs w:val="24"/>
        </w:rPr>
        <w:t xml:space="preserve"> and tested </w:t>
      </w:r>
      <w:r w:rsidR="008C6633" w:rsidRPr="00CF2CE2">
        <w:rPr>
          <w:rFonts w:cs="Arial"/>
          <w:szCs w:val="24"/>
        </w:rPr>
        <w:t xml:space="preserve">utilising </w:t>
      </w:r>
      <w:r w:rsidR="007E7F7E" w:rsidRPr="00CF2CE2">
        <w:rPr>
          <w:rFonts w:cs="Arial"/>
          <w:szCs w:val="24"/>
        </w:rPr>
        <w:t xml:space="preserve">the CPU evaluation </w:t>
      </w:r>
      <w:r w:rsidR="008C6633" w:rsidRPr="00CF2CE2">
        <w:rPr>
          <w:rFonts w:cs="Arial"/>
          <w:szCs w:val="24"/>
        </w:rPr>
        <w:t>scoring calculator</w:t>
      </w:r>
      <w:r w:rsidRPr="00CF2CE2">
        <w:rPr>
          <w:rFonts w:cs="Arial"/>
          <w:szCs w:val="24"/>
        </w:rPr>
        <w:t xml:space="preserve">.  </w:t>
      </w:r>
    </w:p>
    <w:p w14:paraId="6B6A7BCA" w14:textId="77777777" w:rsidR="007E7F7E" w:rsidRPr="00CF2CE2" w:rsidRDefault="007E7F7E" w:rsidP="00717D58">
      <w:pPr>
        <w:pStyle w:val="ListParagraph"/>
        <w:ind w:left="0"/>
        <w:jc w:val="both"/>
        <w:rPr>
          <w:rFonts w:cs="Arial"/>
          <w:szCs w:val="24"/>
        </w:rPr>
      </w:pPr>
    </w:p>
    <w:p w14:paraId="6F1BE23A" w14:textId="41325DD5" w:rsidR="002637E8" w:rsidRPr="00CF2CE2" w:rsidRDefault="002637E8" w:rsidP="00717D58">
      <w:pPr>
        <w:pStyle w:val="ListParagraph"/>
        <w:ind w:left="0"/>
        <w:jc w:val="both"/>
        <w:rPr>
          <w:rFonts w:cs="Arial"/>
          <w:szCs w:val="24"/>
        </w:rPr>
      </w:pPr>
      <w:r w:rsidRPr="00CF2CE2">
        <w:rPr>
          <w:rFonts w:cs="Arial"/>
          <w:szCs w:val="24"/>
        </w:rPr>
        <w:t xml:space="preserve">Furthermore, </w:t>
      </w:r>
      <w:r w:rsidR="007E7F7E" w:rsidRPr="00CF2CE2">
        <w:rPr>
          <w:rFonts w:cs="Arial"/>
          <w:szCs w:val="24"/>
        </w:rPr>
        <w:t xml:space="preserve">a decision was taken to implement </w:t>
      </w:r>
      <w:r w:rsidRPr="00CF2CE2">
        <w:rPr>
          <w:rFonts w:cs="Arial"/>
          <w:szCs w:val="24"/>
        </w:rPr>
        <w:t>a fixed price contract</w:t>
      </w:r>
      <w:r w:rsidR="007E7F7E" w:rsidRPr="00CF2CE2">
        <w:rPr>
          <w:rFonts w:cs="Arial"/>
          <w:szCs w:val="24"/>
        </w:rPr>
        <w:t xml:space="preserve"> which required the </w:t>
      </w:r>
      <w:r w:rsidRPr="00CF2CE2">
        <w:rPr>
          <w:rFonts w:cs="Arial"/>
          <w:szCs w:val="24"/>
        </w:rPr>
        <w:t>Bidders to submit prices for year</w:t>
      </w:r>
      <w:r w:rsidR="00ED574A">
        <w:rPr>
          <w:rFonts w:cs="Arial"/>
          <w:szCs w:val="24"/>
        </w:rPr>
        <w:t>s</w:t>
      </w:r>
      <w:r w:rsidRPr="00CF2CE2">
        <w:rPr>
          <w:rFonts w:cs="Arial"/>
          <w:szCs w:val="24"/>
        </w:rPr>
        <w:t xml:space="preserve"> 1 to 3 of planned maintenance and then different rates for year</w:t>
      </w:r>
      <w:r w:rsidR="00ED574A">
        <w:rPr>
          <w:rFonts w:cs="Arial"/>
          <w:szCs w:val="24"/>
        </w:rPr>
        <w:t>s</w:t>
      </w:r>
      <w:r w:rsidRPr="00CF2CE2">
        <w:rPr>
          <w:rFonts w:cs="Arial"/>
          <w:szCs w:val="24"/>
        </w:rPr>
        <w:t xml:space="preserve"> 4 onwards. This allow</w:t>
      </w:r>
      <w:r w:rsidR="007E7F7E" w:rsidRPr="00CF2CE2">
        <w:rPr>
          <w:rFonts w:cs="Arial"/>
          <w:szCs w:val="24"/>
        </w:rPr>
        <w:t>ed</w:t>
      </w:r>
      <w:r w:rsidRPr="00CF2CE2">
        <w:rPr>
          <w:rFonts w:cs="Arial"/>
          <w:szCs w:val="24"/>
        </w:rPr>
        <w:t xml:space="preserve"> the </w:t>
      </w:r>
      <w:r w:rsidR="0066280C">
        <w:rPr>
          <w:rFonts w:cs="Arial"/>
          <w:szCs w:val="24"/>
        </w:rPr>
        <w:t>Council</w:t>
      </w:r>
      <w:r w:rsidRPr="00CF2CE2">
        <w:rPr>
          <w:rFonts w:cs="Arial"/>
          <w:szCs w:val="24"/>
        </w:rPr>
        <w:t xml:space="preserve"> to have visibility </w:t>
      </w:r>
      <w:r w:rsidR="007E7F7E" w:rsidRPr="00CF2CE2">
        <w:rPr>
          <w:rFonts w:cs="Arial"/>
          <w:szCs w:val="24"/>
        </w:rPr>
        <w:t>of</w:t>
      </w:r>
      <w:r w:rsidRPr="00CF2CE2">
        <w:rPr>
          <w:rFonts w:cs="Arial"/>
          <w:szCs w:val="24"/>
        </w:rPr>
        <w:t xml:space="preserve"> all costs upfront and permitt</w:t>
      </w:r>
      <w:r w:rsidR="007E7F7E" w:rsidRPr="00CF2CE2">
        <w:rPr>
          <w:rFonts w:cs="Arial"/>
          <w:szCs w:val="24"/>
        </w:rPr>
        <w:t>ed</w:t>
      </w:r>
      <w:r w:rsidRPr="00CF2CE2">
        <w:rPr>
          <w:rFonts w:cs="Arial"/>
          <w:szCs w:val="24"/>
        </w:rPr>
        <w:t xml:space="preserve"> bidders to consider</w:t>
      </w:r>
      <w:r w:rsidR="007E7F7E" w:rsidRPr="00CF2CE2">
        <w:rPr>
          <w:rFonts w:cs="Arial"/>
          <w:szCs w:val="24"/>
        </w:rPr>
        <w:t xml:space="preserve"> an increase to their </w:t>
      </w:r>
      <w:r w:rsidRPr="00CF2CE2">
        <w:rPr>
          <w:rFonts w:cs="Arial"/>
          <w:szCs w:val="24"/>
        </w:rPr>
        <w:t>maintenance costs as vehicles get older.</w:t>
      </w:r>
    </w:p>
    <w:p w14:paraId="1BC2B000" w14:textId="77777777" w:rsidR="002637E8" w:rsidRPr="00CF2CE2" w:rsidRDefault="002637E8" w:rsidP="00717D58">
      <w:pPr>
        <w:jc w:val="both"/>
        <w:rPr>
          <w:rFonts w:cs="Arial"/>
          <w:szCs w:val="24"/>
        </w:rPr>
      </w:pPr>
    </w:p>
    <w:p w14:paraId="16E6BD41" w14:textId="5E917B01" w:rsidR="008C6633" w:rsidRPr="00CF2CE2" w:rsidRDefault="007E7F7E" w:rsidP="00717D58">
      <w:pPr>
        <w:jc w:val="both"/>
        <w:rPr>
          <w:rFonts w:cs="Arial"/>
          <w:szCs w:val="24"/>
        </w:rPr>
      </w:pPr>
      <w:r w:rsidRPr="00CF2CE2">
        <w:rPr>
          <w:rFonts w:cs="Arial"/>
          <w:szCs w:val="24"/>
        </w:rPr>
        <w:t>T</w:t>
      </w:r>
      <w:r w:rsidR="008C6633" w:rsidRPr="00CF2CE2">
        <w:rPr>
          <w:rFonts w:cs="Arial"/>
          <w:szCs w:val="24"/>
        </w:rPr>
        <w:t xml:space="preserve">he commodity team agreed that in relation to the </w:t>
      </w:r>
      <w:r w:rsidRPr="00CF2CE2">
        <w:rPr>
          <w:rFonts w:cs="Arial"/>
          <w:szCs w:val="24"/>
        </w:rPr>
        <w:t xml:space="preserve">scope and </w:t>
      </w:r>
      <w:r w:rsidR="008C6633" w:rsidRPr="00CF2CE2">
        <w:rPr>
          <w:rFonts w:cs="Arial"/>
          <w:szCs w:val="24"/>
        </w:rPr>
        <w:t xml:space="preserve">commercial model, no specific quantity of refuse collection vehicles would be referenced </w:t>
      </w:r>
      <w:r w:rsidRPr="00CF2CE2">
        <w:rPr>
          <w:rFonts w:cs="Arial"/>
          <w:szCs w:val="24"/>
        </w:rPr>
        <w:t xml:space="preserve">ONLY </w:t>
      </w:r>
      <w:r w:rsidR="008C6633" w:rsidRPr="00CF2CE2">
        <w:rPr>
          <w:rFonts w:cs="Arial"/>
          <w:szCs w:val="24"/>
        </w:rPr>
        <w:t xml:space="preserve">the </w:t>
      </w:r>
      <w:r w:rsidRPr="00CF2CE2">
        <w:rPr>
          <w:rFonts w:cs="Arial"/>
          <w:szCs w:val="24"/>
        </w:rPr>
        <w:t xml:space="preserve">available </w:t>
      </w:r>
      <w:r w:rsidR="008C6633" w:rsidRPr="00CF2CE2">
        <w:rPr>
          <w:rFonts w:cs="Arial"/>
          <w:szCs w:val="24"/>
        </w:rPr>
        <w:t>budget. Th</w:t>
      </w:r>
      <w:r w:rsidRPr="00CF2CE2">
        <w:rPr>
          <w:rFonts w:cs="Arial"/>
          <w:szCs w:val="24"/>
        </w:rPr>
        <w:t xml:space="preserve">e commercial model was structured to provide </w:t>
      </w:r>
      <w:r w:rsidR="004967D6" w:rsidRPr="00CF2CE2">
        <w:rPr>
          <w:rFonts w:cs="Arial"/>
          <w:szCs w:val="24"/>
        </w:rPr>
        <w:t xml:space="preserve">the </w:t>
      </w:r>
      <w:r w:rsidR="008C6633" w:rsidRPr="00CF2CE2">
        <w:rPr>
          <w:rFonts w:cs="Arial"/>
          <w:szCs w:val="24"/>
        </w:rPr>
        <w:t>Bidder</w:t>
      </w:r>
      <w:r w:rsidR="004967D6" w:rsidRPr="00CF2CE2">
        <w:rPr>
          <w:rFonts w:cs="Arial"/>
          <w:szCs w:val="24"/>
        </w:rPr>
        <w:t>,</w:t>
      </w:r>
      <w:r w:rsidR="008C6633" w:rsidRPr="00CF2CE2">
        <w:rPr>
          <w:rFonts w:cs="Arial"/>
          <w:szCs w:val="24"/>
        </w:rPr>
        <w:t xml:space="preserve"> </w:t>
      </w:r>
      <w:r w:rsidRPr="00CF2CE2">
        <w:rPr>
          <w:rFonts w:cs="Arial"/>
          <w:szCs w:val="24"/>
        </w:rPr>
        <w:t xml:space="preserve">which </w:t>
      </w:r>
      <w:r w:rsidR="008C6633" w:rsidRPr="00CF2CE2">
        <w:rPr>
          <w:rFonts w:cs="Arial"/>
          <w:szCs w:val="24"/>
        </w:rPr>
        <w:t xml:space="preserve">submitted the most competitive </w:t>
      </w:r>
      <w:proofErr w:type="spellStart"/>
      <w:r w:rsidRPr="00CF2CE2">
        <w:rPr>
          <w:rFonts w:cs="Arial"/>
          <w:szCs w:val="24"/>
        </w:rPr>
        <w:t>RCV</w:t>
      </w:r>
      <w:proofErr w:type="spellEnd"/>
      <w:r w:rsidRPr="00CF2CE2">
        <w:rPr>
          <w:rFonts w:cs="Arial"/>
          <w:szCs w:val="24"/>
        </w:rPr>
        <w:t xml:space="preserve"> price</w:t>
      </w:r>
      <w:r w:rsidR="004967D6" w:rsidRPr="00CF2CE2">
        <w:rPr>
          <w:rFonts w:cs="Arial"/>
          <w:szCs w:val="24"/>
        </w:rPr>
        <w:t xml:space="preserve">, </w:t>
      </w:r>
      <w:r w:rsidRPr="00CF2CE2">
        <w:rPr>
          <w:rFonts w:cs="Arial"/>
          <w:szCs w:val="24"/>
        </w:rPr>
        <w:t xml:space="preserve">to obtain </w:t>
      </w:r>
      <w:r w:rsidR="004967D6" w:rsidRPr="00CF2CE2">
        <w:rPr>
          <w:rFonts w:cs="Arial"/>
          <w:szCs w:val="24"/>
        </w:rPr>
        <w:t>the f</w:t>
      </w:r>
      <w:r w:rsidRPr="00CF2CE2">
        <w:rPr>
          <w:rFonts w:cs="Arial"/>
          <w:szCs w:val="24"/>
        </w:rPr>
        <w:t xml:space="preserve">ull </w:t>
      </w:r>
      <w:r w:rsidR="008C6633" w:rsidRPr="00CF2CE2">
        <w:rPr>
          <w:rFonts w:cs="Arial"/>
          <w:szCs w:val="24"/>
        </w:rPr>
        <w:t xml:space="preserve">40% </w:t>
      </w:r>
      <w:r w:rsidRPr="00CF2CE2">
        <w:rPr>
          <w:rFonts w:cs="Arial"/>
          <w:szCs w:val="24"/>
        </w:rPr>
        <w:t>score for this element of the 60% commercial evaluation criteria. T</w:t>
      </w:r>
      <w:r w:rsidR="008C6633" w:rsidRPr="00CF2CE2">
        <w:rPr>
          <w:rFonts w:cs="Arial"/>
          <w:szCs w:val="24"/>
        </w:rPr>
        <w:t xml:space="preserve">he remaining 20% </w:t>
      </w:r>
      <w:r w:rsidR="004967D6" w:rsidRPr="00CF2CE2">
        <w:rPr>
          <w:rFonts w:cs="Arial"/>
          <w:szCs w:val="24"/>
        </w:rPr>
        <w:t xml:space="preserve">price </w:t>
      </w:r>
      <w:r w:rsidR="008C6633" w:rsidRPr="00CF2CE2">
        <w:rPr>
          <w:rFonts w:cs="Arial"/>
          <w:szCs w:val="24"/>
        </w:rPr>
        <w:t xml:space="preserve">weighting </w:t>
      </w:r>
      <w:r w:rsidRPr="00CF2CE2">
        <w:rPr>
          <w:rFonts w:cs="Arial"/>
          <w:szCs w:val="24"/>
        </w:rPr>
        <w:t>was</w:t>
      </w:r>
      <w:r w:rsidR="008C6633" w:rsidRPr="00CF2CE2">
        <w:rPr>
          <w:rFonts w:cs="Arial"/>
          <w:szCs w:val="24"/>
        </w:rPr>
        <w:t xml:space="preserve"> allocated to maintenance, repair and spare part</w:t>
      </w:r>
      <w:r w:rsidR="00ED574A">
        <w:rPr>
          <w:rFonts w:cs="Arial"/>
          <w:szCs w:val="24"/>
        </w:rPr>
        <w:t>s</w:t>
      </w:r>
      <w:r w:rsidR="008C6633" w:rsidRPr="00CF2CE2">
        <w:rPr>
          <w:rFonts w:cs="Arial"/>
          <w:szCs w:val="24"/>
        </w:rPr>
        <w:t xml:space="preserve"> cost that would address the whole life cost</w:t>
      </w:r>
      <w:r w:rsidR="00ED574A">
        <w:rPr>
          <w:rFonts w:cs="Arial"/>
          <w:szCs w:val="24"/>
        </w:rPr>
        <w:t xml:space="preserve"> of the </w:t>
      </w:r>
      <w:proofErr w:type="spellStart"/>
      <w:r w:rsidR="00ED574A">
        <w:rPr>
          <w:rFonts w:cs="Arial"/>
          <w:szCs w:val="24"/>
        </w:rPr>
        <w:t>RCVs</w:t>
      </w:r>
      <w:proofErr w:type="spellEnd"/>
      <w:r w:rsidR="008C6633" w:rsidRPr="00CF2CE2">
        <w:rPr>
          <w:rFonts w:cs="Arial"/>
          <w:szCs w:val="24"/>
        </w:rPr>
        <w:t>.</w:t>
      </w:r>
    </w:p>
    <w:p w14:paraId="2CF72481" w14:textId="77777777" w:rsidR="00ED3FE6" w:rsidRPr="00CF2CE2" w:rsidRDefault="00ED3FE6" w:rsidP="00717D58">
      <w:pPr>
        <w:jc w:val="both"/>
        <w:rPr>
          <w:rFonts w:cs="Arial"/>
          <w:szCs w:val="24"/>
        </w:rPr>
      </w:pPr>
    </w:p>
    <w:p w14:paraId="2040440E" w14:textId="4AB6657A" w:rsidR="00ED3FE6" w:rsidRPr="00CF2CE2" w:rsidRDefault="00D749C0" w:rsidP="00717D58">
      <w:pPr>
        <w:jc w:val="both"/>
        <w:rPr>
          <w:rFonts w:cs="Arial"/>
          <w:szCs w:val="24"/>
        </w:rPr>
      </w:pPr>
      <w:r w:rsidRPr="00CF2CE2">
        <w:rPr>
          <w:rFonts w:cs="Arial"/>
          <w:szCs w:val="24"/>
        </w:rPr>
        <w:t xml:space="preserve">This </w:t>
      </w:r>
      <w:r w:rsidR="00ED3FE6" w:rsidRPr="00CF2CE2">
        <w:rPr>
          <w:rFonts w:cs="Arial"/>
          <w:szCs w:val="24"/>
        </w:rPr>
        <w:t xml:space="preserve">commercial </w:t>
      </w:r>
      <w:r w:rsidR="0040783D" w:rsidRPr="00CF2CE2">
        <w:rPr>
          <w:rFonts w:cs="Arial"/>
          <w:szCs w:val="24"/>
        </w:rPr>
        <w:t xml:space="preserve">strategic </w:t>
      </w:r>
      <w:r w:rsidRPr="00CF2CE2">
        <w:rPr>
          <w:rFonts w:cs="Arial"/>
          <w:szCs w:val="24"/>
        </w:rPr>
        <w:t xml:space="preserve">approach </w:t>
      </w:r>
      <w:r w:rsidR="00ED3FE6" w:rsidRPr="00CF2CE2">
        <w:rPr>
          <w:rFonts w:cs="Arial"/>
          <w:szCs w:val="24"/>
        </w:rPr>
        <w:t>enabled the</w:t>
      </w:r>
      <w:r w:rsidR="0043155F" w:rsidRPr="00CF2CE2">
        <w:rPr>
          <w:rFonts w:cs="Arial"/>
          <w:szCs w:val="24"/>
        </w:rPr>
        <w:t xml:space="preserve"> </w:t>
      </w:r>
      <w:r w:rsidR="00ED3FE6" w:rsidRPr="00CF2CE2">
        <w:rPr>
          <w:rFonts w:cs="Arial"/>
          <w:szCs w:val="24"/>
        </w:rPr>
        <w:t xml:space="preserve">largest total number of </w:t>
      </w:r>
      <w:proofErr w:type="spellStart"/>
      <w:r w:rsidR="00ED574A">
        <w:rPr>
          <w:rFonts w:cs="Arial"/>
          <w:szCs w:val="24"/>
        </w:rPr>
        <w:t>RCVs</w:t>
      </w:r>
      <w:proofErr w:type="spellEnd"/>
      <w:r w:rsidR="00ED574A">
        <w:rPr>
          <w:rFonts w:cs="Arial"/>
          <w:szCs w:val="24"/>
        </w:rPr>
        <w:t xml:space="preserve"> to</w:t>
      </w:r>
      <w:r w:rsidR="00ED3FE6" w:rsidRPr="00CF2CE2">
        <w:rPr>
          <w:rFonts w:cs="Arial"/>
          <w:szCs w:val="24"/>
        </w:rPr>
        <w:t xml:space="preserve"> be</w:t>
      </w:r>
      <w:r w:rsidR="00ED574A">
        <w:rPr>
          <w:rFonts w:cs="Arial"/>
          <w:szCs w:val="24"/>
        </w:rPr>
        <w:t xml:space="preserve"> </w:t>
      </w:r>
      <w:r w:rsidR="00ED3FE6" w:rsidRPr="00CF2CE2">
        <w:rPr>
          <w:rFonts w:cs="Arial"/>
          <w:szCs w:val="24"/>
        </w:rPr>
        <w:t xml:space="preserve">purchased </w:t>
      </w:r>
      <w:r w:rsidR="00ED574A">
        <w:rPr>
          <w:rFonts w:cs="Arial"/>
          <w:szCs w:val="24"/>
        </w:rPr>
        <w:t xml:space="preserve">for the available budget and </w:t>
      </w:r>
      <w:r w:rsidR="00ED3FE6" w:rsidRPr="00CF2CE2">
        <w:rPr>
          <w:rFonts w:cs="Arial"/>
          <w:szCs w:val="24"/>
        </w:rPr>
        <w:t>at the best value rate.</w:t>
      </w:r>
    </w:p>
    <w:p w14:paraId="5C7F82BC" w14:textId="77777777" w:rsidR="009871BA" w:rsidRPr="00CF2CE2" w:rsidRDefault="009871BA" w:rsidP="00B561C0">
      <w:pPr>
        <w:rPr>
          <w:rFonts w:cs="Arial"/>
          <w:color w:val="FF0000"/>
          <w:szCs w:val="24"/>
        </w:rPr>
      </w:pPr>
    </w:p>
    <w:p w14:paraId="22C7423C" w14:textId="77777777" w:rsidR="00E21735" w:rsidRPr="00CF2CE2" w:rsidRDefault="00E21735" w:rsidP="00CF2CE2">
      <w:pPr>
        <w:pStyle w:val="Subtitle"/>
        <w:rPr>
          <w:rStyle w:val="SubtleEmphasis"/>
        </w:rPr>
      </w:pPr>
      <w:r w:rsidRPr="00CF2CE2">
        <w:rPr>
          <w:rStyle w:val="SubtleEmphasis"/>
        </w:rPr>
        <w:t>Embedding sustainability requirements</w:t>
      </w:r>
    </w:p>
    <w:p w14:paraId="5144CCC4" w14:textId="77777777" w:rsidR="00E21735" w:rsidRPr="00CF2CE2" w:rsidRDefault="00E21735" w:rsidP="00E21735">
      <w:pPr>
        <w:rPr>
          <w:rFonts w:cs="Arial"/>
          <w:b/>
          <w:color w:val="000000" w:themeColor="text1"/>
          <w:szCs w:val="24"/>
        </w:rPr>
      </w:pPr>
    </w:p>
    <w:p w14:paraId="5770544B" w14:textId="127CF060" w:rsidR="00BA22A4" w:rsidRPr="00CF2CE2" w:rsidRDefault="00ED574A" w:rsidP="00717D58">
      <w:pPr>
        <w:jc w:val="both"/>
        <w:rPr>
          <w:rFonts w:cs="Arial"/>
          <w:color w:val="000000" w:themeColor="text1"/>
          <w:szCs w:val="24"/>
        </w:rPr>
      </w:pPr>
      <w:r>
        <w:rPr>
          <w:rFonts w:cs="Arial"/>
          <w:color w:val="000000" w:themeColor="text1"/>
          <w:szCs w:val="24"/>
        </w:rPr>
        <w:t>A</w:t>
      </w:r>
      <w:r w:rsidR="00E21735" w:rsidRPr="00CF2CE2">
        <w:rPr>
          <w:rFonts w:cs="Arial"/>
          <w:color w:val="000000" w:themeColor="text1"/>
          <w:szCs w:val="24"/>
        </w:rPr>
        <w:t xml:space="preserve">s part of the </w:t>
      </w:r>
      <w:r>
        <w:rPr>
          <w:rFonts w:cs="Arial"/>
          <w:color w:val="000000" w:themeColor="text1"/>
          <w:szCs w:val="24"/>
        </w:rPr>
        <w:t xml:space="preserve">mandatory CPU </w:t>
      </w:r>
      <w:r w:rsidR="00E21735" w:rsidRPr="00CF2CE2">
        <w:rPr>
          <w:rFonts w:cs="Arial"/>
          <w:color w:val="000000" w:themeColor="text1"/>
          <w:szCs w:val="24"/>
        </w:rPr>
        <w:t>sourcing strategy</w:t>
      </w:r>
      <w:r>
        <w:rPr>
          <w:rFonts w:cs="Arial"/>
          <w:color w:val="000000" w:themeColor="text1"/>
          <w:szCs w:val="24"/>
        </w:rPr>
        <w:t xml:space="preserve"> development</w:t>
      </w:r>
      <w:r w:rsidR="00E21735" w:rsidRPr="00CF2CE2">
        <w:rPr>
          <w:rFonts w:cs="Arial"/>
          <w:color w:val="000000" w:themeColor="text1"/>
          <w:szCs w:val="24"/>
        </w:rPr>
        <w:t>, the Scottish Government Sustainability Test was completed</w:t>
      </w:r>
      <w:r>
        <w:rPr>
          <w:rFonts w:cs="Arial"/>
          <w:color w:val="000000" w:themeColor="text1"/>
          <w:szCs w:val="24"/>
        </w:rPr>
        <w:t xml:space="preserve">. This </w:t>
      </w:r>
      <w:r w:rsidR="00E21735" w:rsidRPr="00CF2CE2">
        <w:rPr>
          <w:rFonts w:cs="Arial"/>
          <w:color w:val="000000" w:themeColor="text1"/>
          <w:szCs w:val="24"/>
        </w:rPr>
        <w:t xml:space="preserve">identified the following </w:t>
      </w:r>
      <w:r>
        <w:rPr>
          <w:rFonts w:cs="Arial"/>
          <w:color w:val="000000" w:themeColor="text1"/>
          <w:szCs w:val="24"/>
        </w:rPr>
        <w:t xml:space="preserve">sustainable risks and opportunities </w:t>
      </w:r>
      <w:r w:rsidR="00E21735" w:rsidRPr="00CF2CE2">
        <w:rPr>
          <w:rFonts w:cs="Arial"/>
          <w:color w:val="000000" w:themeColor="text1"/>
          <w:szCs w:val="24"/>
        </w:rPr>
        <w:t xml:space="preserve">relevant to this procurement: Carbon - Energy Consumption, Carbon – Production, Climate Change Adaption, Employment - Skills and Training, Fair Work Practices &amp; Health &amp; Safety. </w:t>
      </w:r>
    </w:p>
    <w:p w14:paraId="0B5E99F7" w14:textId="77777777" w:rsidR="00BA22A4" w:rsidRPr="00CF2CE2" w:rsidRDefault="00BA22A4" w:rsidP="00717D58">
      <w:pPr>
        <w:jc w:val="both"/>
        <w:rPr>
          <w:rFonts w:cs="Arial"/>
          <w:color w:val="000000" w:themeColor="text1"/>
          <w:szCs w:val="24"/>
        </w:rPr>
      </w:pPr>
    </w:p>
    <w:p w14:paraId="47454E9B" w14:textId="44468AC5" w:rsidR="001E6BD9" w:rsidRPr="00CF2CE2" w:rsidRDefault="001E6BD9" w:rsidP="00717D58">
      <w:pPr>
        <w:jc w:val="both"/>
        <w:rPr>
          <w:rFonts w:cs="Arial"/>
          <w:szCs w:val="24"/>
        </w:rPr>
      </w:pPr>
      <w:r w:rsidRPr="00CF2CE2">
        <w:rPr>
          <w:rFonts w:cs="Arial"/>
          <w:szCs w:val="24"/>
        </w:rPr>
        <w:t xml:space="preserve">The outcomes of the Sustainability Test were </w:t>
      </w:r>
      <w:r w:rsidR="00BA22A4" w:rsidRPr="00CF2CE2">
        <w:rPr>
          <w:rFonts w:cs="Arial"/>
          <w:szCs w:val="24"/>
        </w:rPr>
        <w:t xml:space="preserve">incorporated </w:t>
      </w:r>
      <w:r w:rsidR="00E21735" w:rsidRPr="00CF2CE2">
        <w:rPr>
          <w:rFonts w:cs="Arial"/>
          <w:szCs w:val="24"/>
        </w:rPr>
        <w:t xml:space="preserve">within the </w:t>
      </w:r>
      <w:r w:rsidR="004967D6" w:rsidRPr="00CF2CE2">
        <w:rPr>
          <w:rFonts w:cs="Arial"/>
          <w:szCs w:val="24"/>
        </w:rPr>
        <w:t xml:space="preserve">relevant stages of the </w:t>
      </w:r>
      <w:r w:rsidR="00BA22A4" w:rsidRPr="00CF2CE2">
        <w:rPr>
          <w:rFonts w:cs="Arial"/>
          <w:szCs w:val="24"/>
        </w:rPr>
        <w:t>procurement exercise</w:t>
      </w:r>
      <w:r w:rsidRPr="00CF2CE2">
        <w:rPr>
          <w:rFonts w:cs="Arial"/>
          <w:szCs w:val="24"/>
        </w:rPr>
        <w:t xml:space="preserve"> of which </w:t>
      </w:r>
      <w:r w:rsidR="00683D90">
        <w:rPr>
          <w:rFonts w:cs="Arial"/>
          <w:szCs w:val="24"/>
        </w:rPr>
        <w:t xml:space="preserve">the </w:t>
      </w:r>
      <w:r w:rsidRPr="00CF2CE2">
        <w:rPr>
          <w:rFonts w:cs="Arial"/>
          <w:szCs w:val="24"/>
        </w:rPr>
        <w:t xml:space="preserve">main emphasis was on the specification and quality </w:t>
      </w:r>
      <w:r w:rsidR="00683D90">
        <w:rPr>
          <w:rFonts w:cs="Arial"/>
          <w:szCs w:val="24"/>
        </w:rPr>
        <w:t xml:space="preserve">evaluation </w:t>
      </w:r>
      <w:r w:rsidRPr="00CF2CE2">
        <w:rPr>
          <w:rFonts w:cs="Arial"/>
          <w:szCs w:val="24"/>
        </w:rPr>
        <w:t>award criteria. The specification stipulated “the purchase of 26 tonne hydrogen fuel cell electric refuse collection vehicles”</w:t>
      </w:r>
      <w:r w:rsidR="009D7168" w:rsidRPr="00CF2CE2">
        <w:rPr>
          <w:rFonts w:cs="Arial"/>
          <w:szCs w:val="24"/>
        </w:rPr>
        <w:t xml:space="preserve"> and detailed technical aspects which</w:t>
      </w:r>
      <w:r w:rsidRPr="00CF2CE2">
        <w:rPr>
          <w:rFonts w:cs="Arial"/>
          <w:szCs w:val="24"/>
        </w:rPr>
        <w:t xml:space="preserve"> </w:t>
      </w:r>
      <w:r w:rsidR="009D7168" w:rsidRPr="00CF2CE2">
        <w:rPr>
          <w:rFonts w:cs="Arial"/>
          <w:szCs w:val="24"/>
        </w:rPr>
        <w:t>were</w:t>
      </w:r>
      <w:r w:rsidRPr="00CF2CE2">
        <w:rPr>
          <w:rFonts w:cs="Arial"/>
          <w:szCs w:val="24"/>
        </w:rPr>
        <w:t xml:space="preserve"> an important step for Glasgow City </w:t>
      </w:r>
      <w:r w:rsidR="0066280C">
        <w:rPr>
          <w:rFonts w:cs="Arial"/>
          <w:szCs w:val="24"/>
        </w:rPr>
        <w:t>Council</w:t>
      </w:r>
      <w:r w:rsidRPr="00CF2CE2">
        <w:rPr>
          <w:rFonts w:cs="Arial"/>
          <w:szCs w:val="24"/>
        </w:rPr>
        <w:t xml:space="preserve"> (</w:t>
      </w:r>
      <w:proofErr w:type="spellStart"/>
      <w:r w:rsidRPr="00CF2CE2">
        <w:rPr>
          <w:rFonts w:cs="Arial"/>
          <w:szCs w:val="24"/>
        </w:rPr>
        <w:t>GCC</w:t>
      </w:r>
      <w:proofErr w:type="spellEnd"/>
      <w:r w:rsidRPr="00CF2CE2">
        <w:rPr>
          <w:rFonts w:cs="Arial"/>
          <w:szCs w:val="24"/>
        </w:rPr>
        <w:t xml:space="preserve">) in response to the impending climate emergency which </w:t>
      </w:r>
      <w:r w:rsidR="00715B50" w:rsidRPr="00CF2CE2">
        <w:rPr>
          <w:rFonts w:cs="Arial"/>
          <w:szCs w:val="24"/>
        </w:rPr>
        <w:t>will</w:t>
      </w:r>
      <w:r w:rsidRPr="00CF2CE2">
        <w:rPr>
          <w:rFonts w:cs="Arial"/>
          <w:szCs w:val="24"/>
        </w:rPr>
        <w:t xml:space="preserve"> support the decarbonisation of the fleet and shall reduce the city's carbon emissions. </w:t>
      </w:r>
    </w:p>
    <w:p w14:paraId="48E55AC9" w14:textId="77777777" w:rsidR="001E6BD9" w:rsidRPr="00CF2CE2" w:rsidRDefault="001E6BD9" w:rsidP="00E21735">
      <w:pPr>
        <w:rPr>
          <w:rFonts w:cs="Arial"/>
          <w:szCs w:val="24"/>
        </w:rPr>
      </w:pPr>
    </w:p>
    <w:p w14:paraId="70FEF114" w14:textId="223C0B91" w:rsidR="00683D90" w:rsidRDefault="001E6BD9" w:rsidP="00E21735">
      <w:pPr>
        <w:rPr>
          <w:rFonts w:cs="Arial"/>
          <w:szCs w:val="24"/>
        </w:rPr>
      </w:pPr>
      <w:r w:rsidRPr="00CF2CE2">
        <w:rPr>
          <w:rFonts w:cs="Arial"/>
          <w:szCs w:val="24"/>
        </w:rPr>
        <w:t>Furthermore, with</w:t>
      </w:r>
      <w:r w:rsidR="00715B50" w:rsidRPr="00CF2CE2">
        <w:rPr>
          <w:rFonts w:cs="Arial"/>
          <w:szCs w:val="24"/>
        </w:rPr>
        <w:t xml:space="preserve"> regards to </w:t>
      </w:r>
      <w:r w:rsidRPr="00CF2CE2">
        <w:rPr>
          <w:rFonts w:cs="Arial"/>
          <w:szCs w:val="24"/>
        </w:rPr>
        <w:t>the quality</w:t>
      </w:r>
      <w:r w:rsidR="00683D90">
        <w:rPr>
          <w:rFonts w:cs="Arial"/>
          <w:szCs w:val="24"/>
        </w:rPr>
        <w:t xml:space="preserve"> evaluation award </w:t>
      </w:r>
      <w:r w:rsidRPr="00CF2CE2">
        <w:rPr>
          <w:rFonts w:cs="Arial"/>
          <w:szCs w:val="24"/>
        </w:rPr>
        <w:t>questions,</w:t>
      </w:r>
      <w:r w:rsidR="009D7168" w:rsidRPr="00CF2CE2">
        <w:rPr>
          <w:rFonts w:cs="Arial"/>
          <w:szCs w:val="24"/>
        </w:rPr>
        <w:t xml:space="preserve"> these were scored at 40% of the 100% available </w:t>
      </w:r>
      <w:r w:rsidR="00683D90">
        <w:rPr>
          <w:rFonts w:cs="Arial"/>
          <w:szCs w:val="24"/>
        </w:rPr>
        <w:t>marks. T</w:t>
      </w:r>
      <w:r w:rsidRPr="00CF2CE2">
        <w:rPr>
          <w:rFonts w:cs="Arial"/>
          <w:szCs w:val="24"/>
        </w:rPr>
        <w:t>h</w:t>
      </w:r>
      <w:r w:rsidR="00683D90">
        <w:rPr>
          <w:rFonts w:cs="Arial"/>
          <w:szCs w:val="24"/>
        </w:rPr>
        <w:t xml:space="preserve">is criteria included </w:t>
      </w:r>
      <w:r w:rsidRPr="00CF2CE2">
        <w:rPr>
          <w:rFonts w:cs="Arial"/>
          <w:szCs w:val="24"/>
        </w:rPr>
        <w:t>various technical questions</w:t>
      </w:r>
      <w:r w:rsidR="00683D90">
        <w:rPr>
          <w:rFonts w:cs="Arial"/>
          <w:szCs w:val="24"/>
        </w:rPr>
        <w:t>, details as follows:</w:t>
      </w:r>
    </w:p>
    <w:p w14:paraId="21D8BFFE" w14:textId="7071C6D0" w:rsidR="007A1300" w:rsidRDefault="007A1300" w:rsidP="00E21735">
      <w:pPr>
        <w:rPr>
          <w:rFonts w:cs="Arial"/>
          <w:szCs w:val="24"/>
        </w:rPr>
      </w:pPr>
    </w:p>
    <w:p w14:paraId="134A2720" w14:textId="77777777" w:rsidR="00E21735" w:rsidRPr="00CF2CE2" w:rsidRDefault="00E21735" w:rsidP="00E21735">
      <w:pPr>
        <w:rPr>
          <w:rFonts w:cs="Arial"/>
          <w:szCs w:val="24"/>
        </w:rPr>
      </w:pPr>
    </w:p>
    <w:p w14:paraId="1ECBC4C7" w14:textId="77777777" w:rsidR="00E21735" w:rsidRPr="00CF2CE2" w:rsidRDefault="00E21735" w:rsidP="00E21735">
      <w:pPr>
        <w:rPr>
          <w:rFonts w:cs="Arial"/>
          <w:b/>
          <w:color w:val="FF0000"/>
          <w:szCs w:val="24"/>
        </w:rPr>
      </w:pPr>
    </w:p>
    <w:tbl>
      <w:tblPr>
        <w:tblStyle w:val="TableGrid"/>
        <w:tblW w:w="0" w:type="auto"/>
        <w:tblLook w:val="04A0" w:firstRow="1" w:lastRow="0" w:firstColumn="1" w:lastColumn="0" w:noHBand="0" w:noVBand="1"/>
      </w:tblPr>
      <w:tblGrid>
        <w:gridCol w:w="6516"/>
        <w:gridCol w:w="2500"/>
      </w:tblGrid>
      <w:tr w:rsidR="00E21735" w:rsidRPr="007A1300" w14:paraId="0E99664C" w14:textId="77777777" w:rsidTr="008A6B53">
        <w:tc>
          <w:tcPr>
            <w:tcW w:w="6516" w:type="dxa"/>
            <w:shd w:val="clear" w:color="auto" w:fill="A6A6A6" w:themeFill="background1" w:themeFillShade="A6"/>
          </w:tcPr>
          <w:p w14:paraId="0A48CB15" w14:textId="77777777" w:rsidR="00E21735" w:rsidRPr="00CF2CE2" w:rsidRDefault="00E21735" w:rsidP="004967D6">
            <w:pPr>
              <w:rPr>
                <w:rFonts w:cs="Arial"/>
                <w:b/>
                <w:color w:val="000000" w:themeColor="text1"/>
                <w:szCs w:val="24"/>
              </w:rPr>
            </w:pPr>
            <w:r w:rsidRPr="00CF2CE2">
              <w:rPr>
                <w:rFonts w:cs="Arial"/>
                <w:b/>
                <w:color w:val="000000" w:themeColor="text1"/>
                <w:szCs w:val="24"/>
              </w:rPr>
              <w:t>Question</w:t>
            </w:r>
          </w:p>
        </w:tc>
        <w:tc>
          <w:tcPr>
            <w:tcW w:w="2500" w:type="dxa"/>
            <w:shd w:val="clear" w:color="auto" w:fill="A6A6A6" w:themeFill="background1" w:themeFillShade="A6"/>
          </w:tcPr>
          <w:p w14:paraId="25A38E5E" w14:textId="77777777" w:rsidR="00E21735" w:rsidRPr="00CF2CE2" w:rsidRDefault="00E21735" w:rsidP="00C454EE">
            <w:pPr>
              <w:jc w:val="center"/>
              <w:rPr>
                <w:rFonts w:cs="Arial"/>
                <w:b/>
                <w:color w:val="000000" w:themeColor="text1"/>
                <w:szCs w:val="24"/>
              </w:rPr>
            </w:pPr>
            <w:r w:rsidRPr="00CF2CE2">
              <w:rPr>
                <w:rFonts w:cs="Arial"/>
                <w:b/>
                <w:color w:val="000000" w:themeColor="text1"/>
                <w:szCs w:val="24"/>
              </w:rPr>
              <w:t>Weightings</w:t>
            </w:r>
          </w:p>
        </w:tc>
      </w:tr>
      <w:tr w:rsidR="00715B50" w:rsidRPr="007A1300" w14:paraId="4B131C1D" w14:textId="77777777" w:rsidTr="00EB13C2">
        <w:tc>
          <w:tcPr>
            <w:tcW w:w="6516" w:type="dxa"/>
            <w:shd w:val="clear" w:color="auto" w:fill="auto"/>
          </w:tcPr>
          <w:p w14:paraId="2DF6234A" w14:textId="77777777" w:rsidR="00715B50" w:rsidRPr="00CF2CE2" w:rsidRDefault="00715B50" w:rsidP="00715B50">
            <w:pPr>
              <w:rPr>
                <w:rFonts w:cs="Arial"/>
                <w:color w:val="000000" w:themeColor="text1"/>
                <w:szCs w:val="24"/>
              </w:rPr>
            </w:pPr>
            <w:r w:rsidRPr="00CF2CE2">
              <w:rPr>
                <w:rFonts w:cs="Arial"/>
                <w:color w:val="000000" w:themeColor="text1"/>
                <w:szCs w:val="24"/>
              </w:rPr>
              <w:t xml:space="preserve">In accordance with the specification the Bidder shall deliver zero-emission hydrogen fuel cell electric refuse collection vehicles with a minimum 30% greater fuel efficiency than that of an existing Euro VI Diesel refuse collection vehicle. </w:t>
            </w:r>
            <w:proofErr w:type="spellStart"/>
            <w:r w:rsidRPr="00CF2CE2">
              <w:rPr>
                <w:rFonts w:cs="Arial"/>
                <w:color w:val="000000" w:themeColor="text1"/>
                <w:szCs w:val="24"/>
              </w:rPr>
              <w:lastRenderedPageBreak/>
              <w:t>GCC’s</w:t>
            </w:r>
            <w:proofErr w:type="spellEnd"/>
            <w:r w:rsidRPr="00CF2CE2">
              <w:rPr>
                <w:rFonts w:cs="Arial"/>
                <w:color w:val="000000" w:themeColor="text1"/>
                <w:szCs w:val="24"/>
              </w:rPr>
              <w:t xml:space="preserve"> current refuse collection vehicle fleet operates at an existing average of </w:t>
            </w:r>
            <w:proofErr w:type="spellStart"/>
            <w:r w:rsidRPr="00CF2CE2">
              <w:rPr>
                <w:rFonts w:cs="Arial"/>
                <w:color w:val="000000" w:themeColor="text1"/>
                <w:szCs w:val="24"/>
              </w:rPr>
              <w:t>4mpg</w:t>
            </w:r>
            <w:proofErr w:type="spellEnd"/>
            <w:r w:rsidRPr="00CF2CE2">
              <w:rPr>
                <w:rFonts w:cs="Arial"/>
                <w:color w:val="000000" w:themeColor="text1"/>
                <w:szCs w:val="24"/>
              </w:rPr>
              <w:t xml:space="preserve">. </w:t>
            </w:r>
          </w:p>
          <w:p w14:paraId="56B491C4" w14:textId="77777777" w:rsidR="0052395D" w:rsidRPr="00CF2CE2" w:rsidRDefault="0052395D" w:rsidP="00715B50">
            <w:pPr>
              <w:rPr>
                <w:rFonts w:cs="Arial"/>
                <w:color w:val="000000" w:themeColor="text1"/>
                <w:szCs w:val="24"/>
              </w:rPr>
            </w:pPr>
          </w:p>
          <w:p w14:paraId="6848FBC5" w14:textId="6A9EB28C" w:rsidR="00715B50" w:rsidRDefault="00715B50" w:rsidP="00715B50">
            <w:pPr>
              <w:rPr>
                <w:rFonts w:cs="Arial"/>
                <w:color w:val="000000" w:themeColor="text1"/>
                <w:szCs w:val="24"/>
              </w:rPr>
            </w:pPr>
            <w:r w:rsidRPr="00CF2CE2">
              <w:rPr>
                <w:rFonts w:cs="Arial"/>
                <w:color w:val="000000" w:themeColor="text1"/>
                <w:szCs w:val="24"/>
              </w:rPr>
              <w:t xml:space="preserve">Please provide evidence as to how the fuel cell electric refuse collection vehicle being proposed meets this operational performance, inclusive of the technical specification. </w:t>
            </w:r>
          </w:p>
          <w:p w14:paraId="65348E5B" w14:textId="77777777" w:rsidR="00144EC6" w:rsidRPr="00CF2CE2" w:rsidRDefault="00144EC6" w:rsidP="00715B50">
            <w:pPr>
              <w:rPr>
                <w:rFonts w:cs="Arial"/>
                <w:color w:val="000000" w:themeColor="text1"/>
                <w:szCs w:val="24"/>
              </w:rPr>
            </w:pPr>
          </w:p>
          <w:p w14:paraId="52EFA02A" w14:textId="77777777" w:rsidR="00715B50" w:rsidRPr="00CF2CE2" w:rsidRDefault="00715B50" w:rsidP="00715B50">
            <w:pPr>
              <w:rPr>
                <w:rFonts w:cs="Arial"/>
                <w:color w:val="000000" w:themeColor="text1"/>
                <w:szCs w:val="24"/>
              </w:rPr>
            </w:pPr>
            <w:r w:rsidRPr="00CF2CE2">
              <w:rPr>
                <w:rFonts w:cs="Arial"/>
                <w:color w:val="000000" w:themeColor="text1"/>
                <w:szCs w:val="24"/>
              </w:rPr>
              <w:t xml:space="preserve">Your response should include, but not be limited to, </w:t>
            </w:r>
          </w:p>
          <w:p w14:paraId="4DE03ECD" w14:textId="77777777" w:rsidR="00715B50" w:rsidRPr="00CF2CE2" w:rsidRDefault="00715B50" w:rsidP="00715B50">
            <w:pPr>
              <w:rPr>
                <w:rFonts w:cs="Arial"/>
                <w:color w:val="000000" w:themeColor="text1"/>
                <w:szCs w:val="24"/>
              </w:rPr>
            </w:pPr>
            <w:r w:rsidRPr="00CF2CE2">
              <w:rPr>
                <w:rFonts w:cs="Arial"/>
                <w:color w:val="000000" w:themeColor="text1"/>
                <w:szCs w:val="24"/>
              </w:rPr>
              <w:t>Components such as fuel cell powertrain design/ specification, hydrogen fuel storage, and all duty cycle modelling undertaken to meet the criteria (</w:t>
            </w:r>
            <w:proofErr w:type="spellStart"/>
            <w:r w:rsidRPr="00CF2CE2">
              <w:rPr>
                <w:rFonts w:cs="Arial"/>
                <w:color w:val="000000" w:themeColor="text1"/>
                <w:szCs w:val="24"/>
              </w:rPr>
              <w:t>RCV</w:t>
            </w:r>
            <w:proofErr w:type="spellEnd"/>
            <w:r w:rsidRPr="00CF2CE2">
              <w:rPr>
                <w:rFonts w:cs="Arial"/>
                <w:color w:val="000000" w:themeColor="text1"/>
                <w:szCs w:val="24"/>
              </w:rPr>
              <w:t xml:space="preserve"> performance capacity etc) and how all components all combined meet the fuel efficiency. </w:t>
            </w:r>
          </w:p>
          <w:p w14:paraId="2ED62C9E" w14:textId="77777777" w:rsidR="0052395D" w:rsidRPr="00CF2CE2" w:rsidRDefault="0052395D" w:rsidP="00715B50">
            <w:pPr>
              <w:rPr>
                <w:rFonts w:cs="Arial"/>
                <w:color w:val="000000" w:themeColor="text1"/>
                <w:szCs w:val="24"/>
              </w:rPr>
            </w:pPr>
          </w:p>
          <w:p w14:paraId="697A83AF" w14:textId="77777777" w:rsidR="00715B50" w:rsidRPr="00CF2CE2" w:rsidRDefault="00715B50" w:rsidP="00715B50">
            <w:pPr>
              <w:rPr>
                <w:rFonts w:cs="Arial"/>
                <w:color w:val="000000" w:themeColor="text1"/>
                <w:szCs w:val="24"/>
              </w:rPr>
            </w:pPr>
            <w:r w:rsidRPr="00CF2CE2">
              <w:rPr>
                <w:rFonts w:cs="Arial"/>
                <w:color w:val="000000" w:themeColor="text1"/>
                <w:szCs w:val="24"/>
              </w:rPr>
              <w:t>This model shall demonstrate the relationship between mpg and kg/km and the increased fuel efficiency.</w:t>
            </w:r>
          </w:p>
        </w:tc>
        <w:tc>
          <w:tcPr>
            <w:tcW w:w="2500" w:type="dxa"/>
            <w:shd w:val="clear" w:color="auto" w:fill="auto"/>
          </w:tcPr>
          <w:p w14:paraId="1C1ACC0F" w14:textId="77777777" w:rsidR="00715B50" w:rsidRPr="00CF2CE2" w:rsidRDefault="00715B50" w:rsidP="00C454EE">
            <w:pPr>
              <w:jc w:val="center"/>
              <w:rPr>
                <w:rFonts w:cs="Arial"/>
                <w:color w:val="000000" w:themeColor="text1"/>
                <w:szCs w:val="24"/>
              </w:rPr>
            </w:pPr>
            <w:r w:rsidRPr="00CF2CE2">
              <w:rPr>
                <w:rFonts w:cs="Arial"/>
                <w:color w:val="000000" w:themeColor="text1"/>
                <w:szCs w:val="24"/>
              </w:rPr>
              <w:lastRenderedPageBreak/>
              <w:t>10%</w:t>
            </w:r>
          </w:p>
        </w:tc>
      </w:tr>
      <w:tr w:rsidR="00E21735" w:rsidRPr="007A1300" w14:paraId="5F03D1EA" w14:textId="77777777" w:rsidTr="008A6B53">
        <w:tc>
          <w:tcPr>
            <w:tcW w:w="6516" w:type="dxa"/>
          </w:tcPr>
          <w:p w14:paraId="372A5502" w14:textId="77777777" w:rsidR="00E21735" w:rsidRPr="00CF2CE2" w:rsidRDefault="00E21735" w:rsidP="004967D6">
            <w:pPr>
              <w:rPr>
                <w:rFonts w:cs="Arial"/>
                <w:color w:val="000000" w:themeColor="text1"/>
                <w:szCs w:val="24"/>
              </w:rPr>
            </w:pPr>
            <w:r w:rsidRPr="00CF2CE2">
              <w:rPr>
                <w:rFonts w:cs="Arial"/>
                <w:color w:val="000000" w:themeColor="text1"/>
                <w:szCs w:val="24"/>
              </w:rPr>
              <w:t>Please describe how you will commit to Fair Work practices for workers (including any agency or sub-contractor workers) engaged in the delivery of this contract</w:t>
            </w:r>
          </w:p>
        </w:tc>
        <w:tc>
          <w:tcPr>
            <w:tcW w:w="2500" w:type="dxa"/>
          </w:tcPr>
          <w:p w14:paraId="6E0C0AB6" w14:textId="77777777" w:rsidR="00E21735" w:rsidRPr="00CF2CE2" w:rsidRDefault="00E21735" w:rsidP="004967D6">
            <w:pPr>
              <w:jc w:val="center"/>
              <w:rPr>
                <w:rFonts w:cs="Arial"/>
                <w:color w:val="000000" w:themeColor="text1"/>
                <w:szCs w:val="24"/>
              </w:rPr>
            </w:pPr>
            <w:r w:rsidRPr="00CF2CE2">
              <w:rPr>
                <w:rFonts w:cs="Arial"/>
                <w:color w:val="000000" w:themeColor="text1"/>
                <w:szCs w:val="24"/>
              </w:rPr>
              <w:t>5%</w:t>
            </w:r>
          </w:p>
        </w:tc>
      </w:tr>
      <w:tr w:rsidR="00E21735" w:rsidRPr="007A1300" w14:paraId="38352893" w14:textId="77777777" w:rsidTr="008A6B53">
        <w:tc>
          <w:tcPr>
            <w:tcW w:w="6516" w:type="dxa"/>
          </w:tcPr>
          <w:p w14:paraId="3098EA21" w14:textId="77777777" w:rsidR="00E21735" w:rsidRPr="00CF2CE2" w:rsidRDefault="00E21735" w:rsidP="004967D6">
            <w:pPr>
              <w:rPr>
                <w:rFonts w:cs="Arial"/>
                <w:szCs w:val="24"/>
              </w:rPr>
            </w:pPr>
            <w:r w:rsidRPr="00CF2CE2">
              <w:rPr>
                <w:rFonts w:cs="Arial"/>
                <w:szCs w:val="24"/>
              </w:rPr>
              <w:t>Community Benefits</w:t>
            </w:r>
            <w:r w:rsidR="0052395D" w:rsidRPr="00CF2CE2">
              <w:rPr>
                <w:rFonts w:cs="Arial"/>
                <w:szCs w:val="24"/>
              </w:rPr>
              <w:t xml:space="preserve"> of which Bidders had to offer 110 points from the various themes available</w:t>
            </w:r>
          </w:p>
        </w:tc>
        <w:tc>
          <w:tcPr>
            <w:tcW w:w="2500" w:type="dxa"/>
          </w:tcPr>
          <w:p w14:paraId="755AD1F2" w14:textId="77777777" w:rsidR="00E21735" w:rsidRPr="00CF2CE2" w:rsidRDefault="00E21735" w:rsidP="004967D6">
            <w:pPr>
              <w:jc w:val="center"/>
              <w:rPr>
                <w:rFonts w:cs="Arial"/>
                <w:szCs w:val="24"/>
              </w:rPr>
            </w:pPr>
            <w:r w:rsidRPr="00CF2CE2">
              <w:rPr>
                <w:rFonts w:cs="Arial"/>
                <w:szCs w:val="24"/>
              </w:rPr>
              <w:t>Mandatory Pass/ Fail</w:t>
            </w:r>
          </w:p>
        </w:tc>
      </w:tr>
      <w:tr w:rsidR="00E21735" w:rsidRPr="007A1300" w14:paraId="579B53F6" w14:textId="77777777" w:rsidTr="008A6B53">
        <w:tc>
          <w:tcPr>
            <w:tcW w:w="6516" w:type="dxa"/>
          </w:tcPr>
          <w:p w14:paraId="6A626C63" w14:textId="77777777" w:rsidR="00E21735" w:rsidRPr="00CF2CE2" w:rsidRDefault="00E21735" w:rsidP="004967D6">
            <w:pPr>
              <w:rPr>
                <w:rFonts w:cs="Arial"/>
                <w:szCs w:val="24"/>
              </w:rPr>
            </w:pPr>
            <w:r w:rsidRPr="00CF2CE2">
              <w:rPr>
                <w:rFonts w:cs="Arial"/>
                <w:szCs w:val="24"/>
              </w:rPr>
              <w:t>Health and Safety Questionnaire</w:t>
            </w:r>
          </w:p>
        </w:tc>
        <w:tc>
          <w:tcPr>
            <w:tcW w:w="2500" w:type="dxa"/>
          </w:tcPr>
          <w:p w14:paraId="5CE4FBC3" w14:textId="77777777" w:rsidR="00E21735" w:rsidRPr="00CF2CE2" w:rsidRDefault="00E21735" w:rsidP="004967D6">
            <w:pPr>
              <w:jc w:val="center"/>
              <w:rPr>
                <w:rFonts w:cs="Arial"/>
                <w:szCs w:val="24"/>
              </w:rPr>
            </w:pPr>
            <w:r w:rsidRPr="00CF2CE2">
              <w:rPr>
                <w:rFonts w:cs="Arial"/>
                <w:szCs w:val="24"/>
              </w:rPr>
              <w:t>Mandatory Pass/ Fail</w:t>
            </w:r>
          </w:p>
        </w:tc>
      </w:tr>
      <w:tr w:rsidR="00E21735" w:rsidRPr="007A1300" w14:paraId="46ABE58C" w14:textId="77777777" w:rsidTr="008A6B53">
        <w:tc>
          <w:tcPr>
            <w:tcW w:w="6516" w:type="dxa"/>
          </w:tcPr>
          <w:p w14:paraId="7CF0E253" w14:textId="77777777" w:rsidR="00E21735" w:rsidRPr="00CF2CE2" w:rsidRDefault="00E21735" w:rsidP="004967D6">
            <w:pPr>
              <w:rPr>
                <w:rFonts w:cs="Arial"/>
                <w:szCs w:val="24"/>
              </w:rPr>
            </w:pPr>
            <w:r w:rsidRPr="00CF2CE2">
              <w:rPr>
                <w:rFonts w:cs="Arial"/>
                <w:szCs w:val="24"/>
              </w:rPr>
              <w:t xml:space="preserve">Please provide evidence of how you will ensure that all vehicles used in the delivery of this project, including maintenance journeys, will meet the requirements of the City’s Low Emission Zone. </w:t>
            </w:r>
          </w:p>
        </w:tc>
        <w:tc>
          <w:tcPr>
            <w:tcW w:w="2500" w:type="dxa"/>
          </w:tcPr>
          <w:p w14:paraId="402781D0" w14:textId="77777777" w:rsidR="00E21735" w:rsidRPr="00CF2CE2" w:rsidRDefault="00E21735" w:rsidP="004967D6">
            <w:pPr>
              <w:jc w:val="center"/>
              <w:rPr>
                <w:rFonts w:cs="Arial"/>
                <w:szCs w:val="24"/>
              </w:rPr>
            </w:pPr>
            <w:r w:rsidRPr="00CF2CE2">
              <w:rPr>
                <w:rFonts w:cs="Arial"/>
                <w:szCs w:val="24"/>
              </w:rPr>
              <w:t>2%</w:t>
            </w:r>
          </w:p>
        </w:tc>
      </w:tr>
      <w:tr w:rsidR="00E21735" w:rsidRPr="007A1300" w14:paraId="79D34820" w14:textId="77777777" w:rsidTr="008A6B53">
        <w:tc>
          <w:tcPr>
            <w:tcW w:w="6516" w:type="dxa"/>
          </w:tcPr>
          <w:p w14:paraId="4B9215A8" w14:textId="77777777" w:rsidR="00E21735" w:rsidRPr="00CF2CE2" w:rsidRDefault="00E21735" w:rsidP="004967D6">
            <w:pPr>
              <w:rPr>
                <w:rFonts w:cs="Arial"/>
                <w:szCs w:val="24"/>
              </w:rPr>
            </w:pPr>
            <w:r w:rsidRPr="00CF2CE2">
              <w:rPr>
                <w:rFonts w:cs="Arial"/>
                <w:szCs w:val="24"/>
              </w:rPr>
              <w:t>What is your strategy for any safe disposal of waste produced through the vehicle production, maintenance and repair?</w:t>
            </w:r>
          </w:p>
        </w:tc>
        <w:tc>
          <w:tcPr>
            <w:tcW w:w="2500" w:type="dxa"/>
          </w:tcPr>
          <w:p w14:paraId="3E55BA27" w14:textId="77777777" w:rsidR="00E21735" w:rsidRPr="00CF2CE2" w:rsidRDefault="00E21735" w:rsidP="004967D6">
            <w:pPr>
              <w:jc w:val="center"/>
              <w:rPr>
                <w:rFonts w:cs="Arial"/>
                <w:szCs w:val="24"/>
              </w:rPr>
            </w:pPr>
            <w:r w:rsidRPr="00CF2CE2">
              <w:rPr>
                <w:rFonts w:cs="Arial"/>
                <w:szCs w:val="24"/>
              </w:rPr>
              <w:t>1%</w:t>
            </w:r>
          </w:p>
        </w:tc>
      </w:tr>
      <w:tr w:rsidR="00E21735" w:rsidRPr="007A1300" w14:paraId="1F7D3AAA" w14:textId="77777777" w:rsidTr="008A6B53">
        <w:trPr>
          <w:trHeight w:val="629"/>
        </w:trPr>
        <w:tc>
          <w:tcPr>
            <w:tcW w:w="6516" w:type="dxa"/>
          </w:tcPr>
          <w:p w14:paraId="3982EB49" w14:textId="77777777" w:rsidR="00E21735" w:rsidRPr="00CF2CE2" w:rsidRDefault="00E21735" w:rsidP="004967D6">
            <w:pPr>
              <w:rPr>
                <w:rFonts w:cs="Arial"/>
                <w:szCs w:val="24"/>
              </w:rPr>
            </w:pPr>
            <w:r w:rsidRPr="00CF2CE2">
              <w:rPr>
                <w:rFonts w:cs="Arial"/>
                <w:szCs w:val="24"/>
              </w:rPr>
              <w:t xml:space="preserve">Please detail how you will mitigate emissions whilst delivering maintenance for FCEV </w:t>
            </w:r>
            <w:proofErr w:type="spellStart"/>
            <w:r w:rsidRPr="00CF2CE2">
              <w:rPr>
                <w:rFonts w:cs="Arial"/>
                <w:szCs w:val="24"/>
              </w:rPr>
              <w:t>RCV</w:t>
            </w:r>
            <w:proofErr w:type="spellEnd"/>
            <w:r w:rsidRPr="00CF2CE2">
              <w:rPr>
                <w:rFonts w:cs="Arial"/>
                <w:szCs w:val="24"/>
              </w:rPr>
              <w:t xml:space="preserve">. </w:t>
            </w:r>
          </w:p>
        </w:tc>
        <w:tc>
          <w:tcPr>
            <w:tcW w:w="2500" w:type="dxa"/>
          </w:tcPr>
          <w:p w14:paraId="6E892C81" w14:textId="77777777" w:rsidR="00E21735" w:rsidRPr="00CF2CE2" w:rsidRDefault="00E21735" w:rsidP="004967D6">
            <w:pPr>
              <w:jc w:val="center"/>
              <w:rPr>
                <w:rFonts w:cs="Arial"/>
                <w:szCs w:val="24"/>
              </w:rPr>
            </w:pPr>
            <w:r w:rsidRPr="00CF2CE2">
              <w:rPr>
                <w:rFonts w:cs="Arial"/>
                <w:szCs w:val="24"/>
              </w:rPr>
              <w:t>1%</w:t>
            </w:r>
          </w:p>
        </w:tc>
      </w:tr>
    </w:tbl>
    <w:p w14:paraId="1DD66C4F" w14:textId="77777777" w:rsidR="0052395D" w:rsidRPr="00CF2CE2" w:rsidRDefault="0052395D" w:rsidP="009871BA">
      <w:pPr>
        <w:rPr>
          <w:rFonts w:cs="Arial"/>
          <w:color w:val="000000" w:themeColor="text1"/>
          <w:szCs w:val="24"/>
        </w:rPr>
      </w:pPr>
    </w:p>
    <w:p w14:paraId="4605C93F" w14:textId="77777777" w:rsidR="004967D6" w:rsidRPr="00CF2CE2" w:rsidRDefault="004967D6" w:rsidP="00CF2CE2">
      <w:pPr>
        <w:pStyle w:val="Subtitle"/>
        <w:rPr>
          <w:b w:val="0"/>
        </w:rPr>
      </w:pPr>
      <w:r w:rsidRPr="00CF2CE2">
        <w:t xml:space="preserve">Contract Award </w:t>
      </w:r>
    </w:p>
    <w:p w14:paraId="670658B7" w14:textId="77777777" w:rsidR="00062A7E" w:rsidRPr="00CF2CE2" w:rsidRDefault="00062A7E" w:rsidP="009871BA">
      <w:pPr>
        <w:rPr>
          <w:rFonts w:cs="Arial"/>
          <w:b/>
          <w:color w:val="000000" w:themeColor="text1"/>
          <w:szCs w:val="24"/>
          <w:u w:val="single"/>
        </w:rPr>
      </w:pPr>
    </w:p>
    <w:p w14:paraId="798654B8" w14:textId="614691F6" w:rsidR="004967D6" w:rsidRPr="00CF2CE2" w:rsidRDefault="004967D6" w:rsidP="00D2478A">
      <w:pPr>
        <w:jc w:val="both"/>
        <w:rPr>
          <w:rFonts w:cs="Arial"/>
          <w:color w:val="000000" w:themeColor="text1"/>
          <w:szCs w:val="24"/>
        </w:rPr>
      </w:pPr>
      <w:r w:rsidRPr="00CF2CE2">
        <w:rPr>
          <w:rFonts w:cs="Arial"/>
          <w:color w:val="000000" w:themeColor="text1"/>
          <w:szCs w:val="24"/>
        </w:rPr>
        <w:t>The c</w:t>
      </w:r>
      <w:r w:rsidR="00ED3FE6" w:rsidRPr="00CF2CE2">
        <w:rPr>
          <w:rFonts w:cs="Arial"/>
          <w:color w:val="000000" w:themeColor="text1"/>
          <w:szCs w:val="24"/>
        </w:rPr>
        <w:t xml:space="preserve">ontract </w:t>
      </w:r>
      <w:r w:rsidR="00144EC6">
        <w:rPr>
          <w:rFonts w:cs="Arial"/>
          <w:color w:val="000000" w:themeColor="text1"/>
          <w:szCs w:val="24"/>
        </w:rPr>
        <w:t xml:space="preserve">for </w:t>
      </w:r>
      <w:r w:rsidR="00144EC6" w:rsidRPr="00144EC6">
        <w:rPr>
          <w:rFonts w:cs="Arial"/>
          <w:color w:val="000000" w:themeColor="text1"/>
          <w:szCs w:val="24"/>
        </w:rPr>
        <w:t xml:space="preserve">Purchase, Maintenance &amp; Repair of 26-ton Hydrogen Fuel Cell Electric Refuse Collection Vehicles </w:t>
      </w:r>
      <w:r w:rsidRPr="00CF2CE2">
        <w:rPr>
          <w:rFonts w:cs="Arial"/>
          <w:color w:val="000000" w:themeColor="text1"/>
          <w:szCs w:val="24"/>
        </w:rPr>
        <w:t xml:space="preserve">was approved by the </w:t>
      </w:r>
      <w:r w:rsidR="0066280C">
        <w:rPr>
          <w:rFonts w:cs="Arial"/>
          <w:color w:val="000000" w:themeColor="text1"/>
          <w:szCs w:val="24"/>
        </w:rPr>
        <w:t>Council</w:t>
      </w:r>
      <w:r w:rsidRPr="00CF2CE2">
        <w:rPr>
          <w:rFonts w:cs="Arial"/>
          <w:color w:val="000000" w:themeColor="text1"/>
          <w:szCs w:val="24"/>
        </w:rPr>
        <w:t>’s Contract and Property Committee at its meeting on the 16</w:t>
      </w:r>
      <w:r w:rsidRPr="00CF2CE2">
        <w:rPr>
          <w:rFonts w:cs="Arial"/>
          <w:color w:val="000000" w:themeColor="text1"/>
          <w:szCs w:val="24"/>
          <w:vertAlign w:val="superscript"/>
        </w:rPr>
        <w:t>th</w:t>
      </w:r>
      <w:r w:rsidRPr="00CF2CE2">
        <w:rPr>
          <w:rFonts w:cs="Arial"/>
          <w:color w:val="000000" w:themeColor="text1"/>
          <w:szCs w:val="24"/>
        </w:rPr>
        <w:t xml:space="preserve"> June 2021.</w:t>
      </w:r>
    </w:p>
    <w:p w14:paraId="26370FB4" w14:textId="77777777" w:rsidR="004967D6" w:rsidRPr="00144EC6" w:rsidRDefault="004967D6" w:rsidP="00D2478A">
      <w:pPr>
        <w:jc w:val="both"/>
        <w:rPr>
          <w:rFonts w:cs="Arial"/>
          <w:color w:val="000000" w:themeColor="text1"/>
          <w:szCs w:val="24"/>
        </w:rPr>
      </w:pPr>
    </w:p>
    <w:p w14:paraId="296222DD" w14:textId="77777777" w:rsidR="009871BA" w:rsidRPr="00144EC6" w:rsidRDefault="004967D6" w:rsidP="00D2478A">
      <w:pPr>
        <w:jc w:val="both"/>
        <w:rPr>
          <w:rFonts w:cs="Arial"/>
          <w:color w:val="000000" w:themeColor="text1"/>
          <w:szCs w:val="24"/>
        </w:rPr>
      </w:pPr>
      <w:r w:rsidRPr="00144EC6">
        <w:rPr>
          <w:rFonts w:cs="Arial"/>
          <w:color w:val="000000" w:themeColor="text1"/>
          <w:szCs w:val="24"/>
        </w:rPr>
        <w:t>The</w:t>
      </w:r>
      <w:r w:rsidR="003D4E09" w:rsidRPr="00144EC6">
        <w:rPr>
          <w:rFonts w:cs="Arial"/>
          <w:color w:val="000000" w:themeColor="text1"/>
          <w:szCs w:val="24"/>
        </w:rPr>
        <w:t xml:space="preserve"> contract mobilisation is underway.</w:t>
      </w:r>
    </w:p>
    <w:p w14:paraId="34E05426" w14:textId="77777777" w:rsidR="009871BA" w:rsidRPr="00144EC6" w:rsidRDefault="009871BA" w:rsidP="00D2478A">
      <w:pPr>
        <w:jc w:val="both"/>
        <w:rPr>
          <w:rFonts w:cs="Arial"/>
          <w:color w:val="000000" w:themeColor="text1"/>
          <w:szCs w:val="24"/>
        </w:rPr>
      </w:pPr>
    </w:p>
    <w:p w14:paraId="1D0903CF" w14:textId="77777777" w:rsidR="003D4E09" w:rsidRPr="00CF2CE2" w:rsidRDefault="00E452D2" w:rsidP="00CF2CE2">
      <w:pPr>
        <w:pStyle w:val="Subtitle"/>
        <w:rPr>
          <w:b w:val="0"/>
        </w:rPr>
      </w:pPr>
      <w:r w:rsidRPr="00CF2CE2">
        <w:t>Sustainable</w:t>
      </w:r>
      <w:r w:rsidR="003D4E09" w:rsidRPr="00CF2CE2">
        <w:t xml:space="preserve"> Outcomes</w:t>
      </w:r>
    </w:p>
    <w:p w14:paraId="7DE3D30B" w14:textId="77777777" w:rsidR="003D4E09" w:rsidRPr="00CF2CE2" w:rsidRDefault="003D4E09" w:rsidP="009871BA">
      <w:pPr>
        <w:rPr>
          <w:rFonts w:cs="Arial"/>
          <w:b/>
          <w:color w:val="000000" w:themeColor="text1"/>
          <w:szCs w:val="24"/>
        </w:rPr>
      </w:pPr>
    </w:p>
    <w:p w14:paraId="28244BB4" w14:textId="57E50070" w:rsidR="009871BA" w:rsidRPr="00CF2CE2" w:rsidRDefault="005563F4" w:rsidP="00D2478A">
      <w:pPr>
        <w:jc w:val="both"/>
        <w:rPr>
          <w:rFonts w:cs="Arial"/>
          <w:color w:val="000000" w:themeColor="text1"/>
          <w:szCs w:val="24"/>
        </w:rPr>
      </w:pPr>
      <w:r w:rsidRPr="00CF2CE2">
        <w:rPr>
          <w:rFonts w:cs="Arial"/>
          <w:color w:val="000000" w:themeColor="text1"/>
          <w:szCs w:val="24"/>
        </w:rPr>
        <w:t xml:space="preserve">This procurement is an important step for the </w:t>
      </w:r>
      <w:r w:rsidR="0066280C">
        <w:rPr>
          <w:rFonts w:cs="Arial"/>
          <w:color w:val="000000" w:themeColor="text1"/>
          <w:szCs w:val="24"/>
        </w:rPr>
        <w:t>Council</w:t>
      </w:r>
      <w:r w:rsidRPr="00CF2CE2">
        <w:rPr>
          <w:rFonts w:cs="Arial"/>
          <w:color w:val="000000" w:themeColor="text1"/>
          <w:szCs w:val="24"/>
        </w:rPr>
        <w:t xml:space="preserve"> in its response to </w:t>
      </w:r>
      <w:r w:rsidR="004967D6" w:rsidRPr="00CF2CE2">
        <w:rPr>
          <w:rFonts w:cs="Arial"/>
          <w:color w:val="000000" w:themeColor="text1"/>
          <w:szCs w:val="24"/>
        </w:rPr>
        <w:t xml:space="preserve">the </w:t>
      </w:r>
      <w:r w:rsidRPr="00CF2CE2">
        <w:rPr>
          <w:rFonts w:cs="Arial"/>
          <w:color w:val="000000" w:themeColor="text1"/>
          <w:szCs w:val="24"/>
        </w:rPr>
        <w:t xml:space="preserve">climate emergency agenda and the decarbonisation of its </w:t>
      </w:r>
      <w:r w:rsidR="004967D6" w:rsidRPr="00CF2CE2">
        <w:rPr>
          <w:rFonts w:cs="Arial"/>
          <w:color w:val="000000" w:themeColor="text1"/>
          <w:szCs w:val="24"/>
        </w:rPr>
        <w:t>F</w:t>
      </w:r>
      <w:r w:rsidRPr="00CF2CE2">
        <w:rPr>
          <w:rFonts w:cs="Arial"/>
          <w:color w:val="000000" w:themeColor="text1"/>
          <w:szCs w:val="24"/>
        </w:rPr>
        <w:t>leet to support a reduction in the city's carbon emissions and improve air quality in Glasgow</w:t>
      </w:r>
      <w:r w:rsidR="003D4E09" w:rsidRPr="00CF2CE2">
        <w:rPr>
          <w:rFonts w:cs="Arial"/>
          <w:color w:val="000000" w:themeColor="text1"/>
          <w:szCs w:val="24"/>
        </w:rPr>
        <w:t>.</w:t>
      </w:r>
    </w:p>
    <w:p w14:paraId="1378F1DD" w14:textId="77777777" w:rsidR="005563F4" w:rsidRPr="00CF2CE2" w:rsidRDefault="005563F4" w:rsidP="00D2478A">
      <w:pPr>
        <w:jc w:val="both"/>
        <w:rPr>
          <w:rFonts w:cs="Arial"/>
          <w:color w:val="000000" w:themeColor="text1"/>
          <w:szCs w:val="24"/>
        </w:rPr>
      </w:pPr>
    </w:p>
    <w:p w14:paraId="21E36AFA" w14:textId="074EB1AA" w:rsidR="00D2282C" w:rsidRPr="00CF2CE2" w:rsidRDefault="00D2282C" w:rsidP="00D2478A">
      <w:pPr>
        <w:jc w:val="both"/>
        <w:rPr>
          <w:rFonts w:cs="Arial"/>
          <w:color w:val="000000" w:themeColor="text1"/>
          <w:szCs w:val="24"/>
        </w:rPr>
      </w:pPr>
      <w:r w:rsidRPr="00CF2CE2">
        <w:rPr>
          <w:rFonts w:cs="Arial"/>
          <w:color w:val="000000" w:themeColor="text1"/>
          <w:szCs w:val="24"/>
        </w:rPr>
        <w:t xml:space="preserve">The procurement supports </w:t>
      </w:r>
      <w:r w:rsidR="005560F2">
        <w:rPr>
          <w:rFonts w:cs="Arial"/>
          <w:color w:val="000000" w:themeColor="text1"/>
          <w:szCs w:val="24"/>
        </w:rPr>
        <w:t xml:space="preserve">the </w:t>
      </w:r>
      <w:hyperlink r:id="rId12" w:history="1">
        <w:r w:rsidR="0066280C">
          <w:rPr>
            <w:rStyle w:val="Hyperlink"/>
            <w:rFonts w:cs="Arial"/>
            <w:szCs w:val="24"/>
          </w:rPr>
          <w:t>Council</w:t>
        </w:r>
        <w:r w:rsidRPr="00CF2CE2">
          <w:rPr>
            <w:rStyle w:val="Hyperlink"/>
            <w:rFonts w:cs="Arial"/>
            <w:szCs w:val="24"/>
          </w:rPr>
          <w:t>’s Strategic Plan 2017-2022</w:t>
        </w:r>
      </w:hyperlink>
      <w:r w:rsidRPr="00CF2CE2">
        <w:rPr>
          <w:rFonts w:cs="Arial"/>
          <w:color w:val="000000" w:themeColor="text1"/>
          <w:szCs w:val="24"/>
        </w:rPr>
        <w:t xml:space="preserve"> </w:t>
      </w:r>
      <w:r w:rsidR="005560F2">
        <w:rPr>
          <w:rFonts w:cs="Arial"/>
          <w:color w:val="000000" w:themeColor="text1"/>
          <w:szCs w:val="24"/>
        </w:rPr>
        <w:t xml:space="preserve">under </w:t>
      </w:r>
      <w:r w:rsidR="008A6B53" w:rsidRPr="00CF2CE2">
        <w:rPr>
          <w:rFonts w:cs="Arial"/>
          <w:color w:val="000000" w:themeColor="text1"/>
          <w:szCs w:val="24"/>
        </w:rPr>
        <w:t xml:space="preserve">the </w:t>
      </w:r>
      <w:r w:rsidRPr="00CF2CE2">
        <w:rPr>
          <w:rFonts w:cs="Arial"/>
          <w:color w:val="000000" w:themeColor="text1"/>
          <w:szCs w:val="24"/>
        </w:rPr>
        <w:t xml:space="preserve"> following themes:</w:t>
      </w:r>
    </w:p>
    <w:p w14:paraId="2C8BBB6F" w14:textId="77777777" w:rsidR="008A6B53" w:rsidRPr="00CF2CE2" w:rsidRDefault="008A6B53" w:rsidP="008A6B53">
      <w:pPr>
        <w:rPr>
          <w:rFonts w:cs="Arial"/>
          <w:color w:val="000000" w:themeColor="text1"/>
          <w:szCs w:val="24"/>
        </w:rPr>
      </w:pPr>
    </w:p>
    <w:tbl>
      <w:tblPr>
        <w:tblStyle w:val="TableGrid"/>
        <w:tblW w:w="0" w:type="auto"/>
        <w:tblLook w:val="04A0" w:firstRow="1" w:lastRow="0" w:firstColumn="1" w:lastColumn="0" w:noHBand="0" w:noVBand="1"/>
      </w:tblPr>
      <w:tblGrid>
        <w:gridCol w:w="1838"/>
        <w:gridCol w:w="7178"/>
      </w:tblGrid>
      <w:tr w:rsidR="008A6B53" w:rsidRPr="007A1300" w14:paraId="005E420C" w14:textId="77777777" w:rsidTr="00C454EE">
        <w:tc>
          <w:tcPr>
            <w:tcW w:w="1838" w:type="dxa"/>
            <w:shd w:val="clear" w:color="auto" w:fill="A6A6A6" w:themeFill="background1" w:themeFillShade="A6"/>
          </w:tcPr>
          <w:p w14:paraId="07A25729" w14:textId="77777777" w:rsidR="008A6B53" w:rsidRPr="00CF2CE2" w:rsidRDefault="008A6B53" w:rsidP="00BA22A4">
            <w:pPr>
              <w:rPr>
                <w:rFonts w:cs="Arial"/>
                <w:b/>
                <w:color w:val="000000" w:themeColor="text1"/>
                <w:szCs w:val="24"/>
              </w:rPr>
            </w:pPr>
            <w:r w:rsidRPr="00CF2CE2">
              <w:rPr>
                <w:rFonts w:cs="Arial"/>
                <w:b/>
                <w:color w:val="000000" w:themeColor="text1"/>
                <w:szCs w:val="24"/>
              </w:rPr>
              <w:lastRenderedPageBreak/>
              <w:t>Theme</w:t>
            </w:r>
          </w:p>
        </w:tc>
        <w:tc>
          <w:tcPr>
            <w:tcW w:w="7178" w:type="dxa"/>
            <w:shd w:val="clear" w:color="auto" w:fill="A6A6A6" w:themeFill="background1" w:themeFillShade="A6"/>
          </w:tcPr>
          <w:p w14:paraId="79F67E75" w14:textId="77777777" w:rsidR="008A6B53" w:rsidRPr="00CF2CE2" w:rsidRDefault="008A6B53" w:rsidP="00BA22A4">
            <w:pPr>
              <w:rPr>
                <w:rFonts w:cs="Arial"/>
                <w:b/>
                <w:color w:val="000000" w:themeColor="text1"/>
                <w:szCs w:val="24"/>
              </w:rPr>
            </w:pPr>
            <w:r w:rsidRPr="00CF2CE2">
              <w:rPr>
                <w:rFonts w:cs="Arial"/>
                <w:b/>
                <w:color w:val="000000" w:themeColor="text1"/>
                <w:szCs w:val="24"/>
              </w:rPr>
              <w:t>Outcome</w:t>
            </w:r>
          </w:p>
        </w:tc>
      </w:tr>
      <w:tr w:rsidR="00144EC6" w:rsidRPr="007A1300" w14:paraId="0BF28461" w14:textId="77777777" w:rsidTr="005B2F0A">
        <w:tc>
          <w:tcPr>
            <w:tcW w:w="1838" w:type="dxa"/>
            <w:shd w:val="clear" w:color="auto" w:fill="auto"/>
          </w:tcPr>
          <w:p w14:paraId="5C764A4E" w14:textId="77777777" w:rsidR="00144EC6" w:rsidRPr="00CF2CE2" w:rsidRDefault="00144EC6" w:rsidP="00144EC6">
            <w:pPr>
              <w:rPr>
                <w:rFonts w:cs="Arial"/>
                <w:color w:val="000000" w:themeColor="text1"/>
                <w:szCs w:val="24"/>
              </w:rPr>
            </w:pPr>
            <w:r w:rsidRPr="00CF2CE2">
              <w:rPr>
                <w:rFonts w:cs="Arial"/>
                <w:color w:val="000000" w:themeColor="text1"/>
                <w:szCs w:val="24"/>
              </w:rPr>
              <w:t>A Sustainable and Low Carbon City, (Priorities 61,64, 66 &amp; 67)</w:t>
            </w:r>
          </w:p>
          <w:p w14:paraId="7ED4233D" w14:textId="77777777" w:rsidR="00144EC6" w:rsidRPr="00CF2CE2" w:rsidRDefault="00144EC6" w:rsidP="00BA22A4">
            <w:pPr>
              <w:rPr>
                <w:rFonts w:cs="Arial"/>
                <w:b/>
                <w:color w:val="000000" w:themeColor="text1"/>
                <w:szCs w:val="24"/>
              </w:rPr>
            </w:pPr>
          </w:p>
        </w:tc>
        <w:tc>
          <w:tcPr>
            <w:tcW w:w="7178" w:type="dxa"/>
            <w:shd w:val="clear" w:color="auto" w:fill="auto"/>
          </w:tcPr>
          <w:p w14:paraId="443A9581" w14:textId="77777777" w:rsidR="00144EC6" w:rsidRPr="00CF2CE2" w:rsidRDefault="00144EC6" w:rsidP="00144EC6">
            <w:pPr>
              <w:rPr>
                <w:rFonts w:cs="Arial"/>
                <w:color w:val="000000" w:themeColor="text1"/>
                <w:szCs w:val="24"/>
              </w:rPr>
            </w:pPr>
            <w:r w:rsidRPr="00CF2CE2">
              <w:rPr>
                <w:rFonts w:cs="Arial"/>
                <w:color w:val="000000" w:themeColor="text1"/>
                <w:szCs w:val="24"/>
              </w:rPr>
              <w:t>•</w:t>
            </w:r>
            <w:r w:rsidRPr="00CF2CE2">
              <w:rPr>
                <w:rFonts w:cs="Arial"/>
                <w:color w:val="000000" w:themeColor="text1"/>
                <w:szCs w:val="24"/>
              </w:rPr>
              <w:tab/>
              <w:t xml:space="preserve">A sustainable and low carbon city - purchasing these 19 zero emission FCEV </w:t>
            </w:r>
            <w:proofErr w:type="spellStart"/>
            <w:r w:rsidRPr="00CF2CE2">
              <w:rPr>
                <w:rFonts w:cs="Arial"/>
                <w:color w:val="000000" w:themeColor="text1"/>
                <w:szCs w:val="24"/>
              </w:rPr>
              <w:t>RCV's</w:t>
            </w:r>
            <w:proofErr w:type="spellEnd"/>
            <w:r w:rsidRPr="00CF2CE2">
              <w:rPr>
                <w:rFonts w:cs="Arial"/>
                <w:color w:val="000000" w:themeColor="text1"/>
                <w:szCs w:val="24"/>
              </w:rPr>
              <w:t xml:space="preserve"> will enable the removal of the equivalent number diesel </w:t>
            </w:r>
            <w:proofErr w:type="spellStart"/>
            <w:r w:rsidRPr="00CF2CE2">
              <w:rPr>
                <w:rFonts w:cs="Arial"/>
                <w:color w:val="000000" w:themeColor="text1"/>
                <w:szCs w:val="24"/>
              </w:rPr>
              <w:t>RCV's</w:t>
            </w:r>
            <w:proofErr w:type="spellEnd"/>
            <w:r w:rsidRPr="00CF2CE2">
              <w:rPr>
                <w:rFonts w:cs="Arial"/>
                <w:color w:val="000000" w:themeColor="text1"/>
                <w:szCs w:val="24"/>
              </w:rPr>
              <w:t>, reducing carbon emissions and helping Glasgow reach their net zero target. (</w:t>
            </w:r>
            <w:proofErr w:type="spellStart"/>
            <w:r w:rsidRPr="00CF2CE2">
              <w:rPr>
                <w:rFonts w:cs="Arial"/>
                <w:color w:val="000000" w:themeColor="text1"/>
                <w:szCs w:val="24"/>
              </w:rPr>
              <w:t>No.61</w:t>
            </w:r>
            <w:proofErr w:type="spellEnd"/>
            <w:r w:rsidRPr="00CF2CE2">
              <w:rPr>
                <w:rFonts w:cs="Arial"/>
                <w:color w:val="000000" w:themeColor="text1"/>
                <w:szCs w:val="24"/>
              </w:rPr>
              <w:t>)</w:t>
            </w:r>
          </w:p>
          <w:p w14:paraId="168654CD" w14:textId="77777777" w:rsidR="00144EC6" w:rsidRPr="00CF2CE2" w:rsidRDefault="00144EC6" w:rsidP="00144EC6">
            <w:pPr>
              <w:rPr>
                <w:rFonts w:cs="Arial"/>
                <w:color w:val="000000" w:themeColor="text1"/>
                <w:szCs w:val="24"/>
              </w:rPr>
            </w:pPr>
          </w:p>
          <w:p w14:paraId="3A6FF545" w14:textId="77777777" w:rsidR="00144EC6" w:rsidRPr="00CF2CE2" w:rsidRDefault="00144EC6" w:rsidP="00144EC6">
            <w:pPr>
              <w:rPr>
                <w:rFonts w:cs="Arial"/>
                <w:color w:val="000000" w:themeColor="text1"/>
                <w:szCs w:val="24"/>
              </w:rPr>
            </w:pPr>
            <w:r w:rsidRPr="00CF2CE2">
              <w:rPr>
                <w:rFonts w:cs="Arial"/>
                <w:color w:val="000000" w:themeColor="text1"/>
                <w:szCs w:val="24"/>
              </w:rPr>
              <w:t>•</w:t>
            </w:r>
            <w:r w:rsidRPr="00CF2CE2">
              <w:rPr>
                <w:rFonts w:cs="Arial"/>
                <w:color w:val="000000" w:themeColor="text1"/>
                <w:szCs w:val="24"/>
              </w:rPr>
              <w:tab/>
              <w:t>Improve the city’s cleanliness and recycling rates and residents’ satisfaction with these issues. (</w:t>
            </w:r>
            <w:proofErr w:type="spellStart"/>
            <w:r w:rsidRPr="00CF2CE2">
              <w:rPr>
                <w:rFonts w:cs="Arial"/>
                <w:color w:val="000000" w:themeColor="text1"/>
                <w:szCs w:val="24"/>
              </w:rPr>
              <w:t>No.64</w:t>
            </w:r>
            <w:proofErr w:type="spellEnd"/>
            <w:r w:rsidRPr="00CF2CE2">
              <w:rPr>
                <w:rFonts w:cs="Arial"/>
                <w:color w:val="000000" w:themeColor="text1"/>
                <w:szCs w:val="24"/>
              </w:rPr>
              <w:t>)</w:t>
            </w:r>
          </w:p>
          <w:p w14:paraId="742125C4" w14:textId="77777777" w:rsidR="00144EC6" w:rsidRPr="00CF2CE2" w:rsidRDefault="00144EC6" w:rsidP="00144EC6">
            <w:pPr>
              <w:rPr>
                <w:rFonts w:cs="Arial"/>
                <w:color w:val="000000" w:themeColor="text1"/>
                <w:szCs w:val="24"/>
              </w:rPr>
            </w:pPr>
          </w:p>
          <w:p w14:paraId="36B2B7E8" w14:textId="77777777" w:rsidR="00144EC6" w:rsidRPr="00CF2CE2" w:rsidRDefault="00144EC6" w:rsidP="00144EC6">
            <w:pPr>
              <w:rPr>
                <w:rFonts w:cs="Arial"/>
                <w:color w:val="000000" w:themeColor="text1"/>
                <w:szCs w:val="24"/>
              </w:rPr>
            </w:pPr>
            <w:r w:rsidRPr="00CF2CE2">
              <w:rPr>
                <w:rFonts w:cs="Arial"/>
                <w:color w:val="000000" w:themeColor="text1"/>
                <w:szCs w:val="24"/>
              </w:rPr>
              <w:t>•</w:t>
            </w:r>
            <w:r w:rsidRPr="00CF2CE2">
              <w:rPr>
                <w:rFonts w:cs="Arial"/>
                <w:color w:val="000000" w:themeColor="text1"/>
                <w:szCs w:val="24"/>
              </w:rPr>
              <w:tab/>
              <w:t>Improve the efficiency of our services through the development of smart technology, including for refuse collection and street lighting. (</w:t>
            </w:r>
            <w:proofErr w:type="spellStart"/>
            <w:r w:rsidRPr="00CF2CE2">
              <w:rPr>
                <w:rFonts w:cs="Arial"/>
                <w:color w:val="000000" w:themeColor="text1"/>
                <w:szCs w:val="24"/>
              </w:rPr>
              <w:t>No.66</w:t>
            </w:r>
            <w:proofErr w:type="spellEnd"/>
            <w:r w:rsidRPr="00CF2CE2">
              <w:rPr>
                <w:rFonts w:cs="Arial"/>
                <w:color w:val="000000" w:themeColor="text1"/>
                <w:szCs w:val="24"/>
              </w:rPr>
              <w:t>)</w:t>
            </w:r>
          </w:p>
          <w:p w14:paraId="2B58E268" w14:textId="77777777" w:rsidR="00144EC6" w:rsidRPr="00CF2CE2" w:rsidRDefault="00144EC6" w:rsidP="00BA22A4">
            <w:pPr>
              <w:rPr>
                <w:rFonts w:cs="Arial"/>
                <w:b/>
                <w:color w:val="000000" w:themeColor="text1"/>
                <w:szCs w:val="24"/>
              </w:rPr>
            </w:pPr>
          </w:p>
        </w:tc>
      </w:tr>
      <w:tr w:rsidR="008A6B53" w:rsidRPr="007A1300" w14:paraId="2BDEB4BE" w14:textId="77777777" w:rsidTr="00C454EE">
        <w:tc>
          <w:tcPr>
            <w:tcW w:w="1838" w:type="dxa"/>
          </w:tcPr>
          <w:p w14:paraId="3B187D6F" w14:textId="77777777" w:rsidR="00040F8D" w:rsidRPr="00CF2CE2" w:rsidRDefault="008A6B53" w:rsidP="008A6B53">
            <w:pPr>
              <w:rPr>
                <w:rFonts w:cs="Arial"/>
                <w:color w:val="000000" w:themeColor="text1"/>
                <w:szCs w:val="24"/>
              </w:rPr>
            </w:pPr>
            <w:r w:rsidRPr="00CF2CE2">
              <w:rPr>
                <w:rFonts w:cs="Arial"/>
                <w:color w:val="000000" w:themeColor="text1"/>
                <w:szCs w:val="24"/>
              </w:rPr>
              <w:t xml:space="preserve">A Thriving Economy, </w:t>
            </w:r>
          </w:p>
          <w:p w14:paraId="3590D235" w14:textId="77777777" w:rsidR="008A6B53" w:rsidRPr="00CF2CE2" w:rsidRDefault="008A6B53" w:rsidP="008A6B53">
            <w:pPr>
              <w:rPr>
                <w:rFonts w:cs="Arial"/>
                <w:color w:val="000000" w:themeColor="text1"/>
                <w:szCs w:val="24"/>
              </w:rPr>
            </w:pPr>
            <w:r w:rsidRPr="00CF2CE2">
              <w:rPr>
                <w:rFonts w:cs="Arial"/>
                <w:color w:val="000000" w:themeColor="text1"/>
                <w:szCs w:val="24"/>
              </w:rPr>
              <w:t>(Priorities 4 and 5)</w:t>
            </w:r>
          </w:p>
          <w:p w14:paraId="0FDD1D0A" w14:textId="77777777" w:rsidR="008A6B53" w:rsidRPr="00CF2CE2" w:rsidRDefault="008A6B53" w:rsidP="008A6B53">
            <w:pPr>
              <w:rPr>
                <w:rFonts w:cs="Arial"/>
                <w:color w:val="000000" w:themeColor="text1"/>
                <w:szCs w:val="24"/>
              </w:rPr>
            </w:pPr>
          </w:p>
        </w:tc>
        <w:tc>
          <w:tcPr>
            <w:tcW w:w="7178" w:type="dxa"/>
          </w:tcPr>
          <w:p w14:paraId="30AFBDAF" w14:textId="77777777" w:rsidR="008A6B53" w:rsidRPr="00CF2CE2" w:rsidRDefault="008A6B53" w:rsidP="008A6B53">
            <w:pPr>
              <w:rPr>
                <w:rFonts w:cs="Arial"/>
                <w:b/>
                <w:color w:val="000000" w:themeColor="text1"/>
                <w:szCs w:val="24"/>
                <w:u w:val="single"/>
              </w:rPr>
            </w:pPr>
            <w:r w:rsidRPr="00CF2CE2">
              <w:rPr>
                <w:rFonts w:cs="Arial"/>
                <w:b/>
                <w:color w:val="000000" w:themeColor="text1"/>
                <w:szCs w:val="24"/>
                <w:u w:val="single"/>
              </w:rPr>
              <w:t>Community Benefits – Mandatory Non- Evaluated</w:t>
            </w:r>
            <w:r w:rsidR="00040F8D" w:rsidRPr="00CF2CE2">
              <w:rPr>
                <w:rFonts w:cs="Arial"/>
                <w:b/>
                <w:color w:val="000000" w:themeColor="text1"/>
                <w:szCs w:val="24"/>
                <w:u w:val="single"/>
              </w:rPr>
              <w:t>:</w:t>
            </w:r>
          </w:p>
          <w:p w14:paraId="610CAD20" w14:textId="77777777" w:rsidR="008A6B53" w:rsidRPr="00CF2CE2" w:rsidRDefault="008A6B53" w:rsidP="008A6B53">
            <w:pPr>
              <w:pStyle w:val="ListParagraph"/>
              <w:ind w:left="2880"/>
              <w:rPr>
                <w:rFonts w:cs="Arial"/>
                <w:color w:val="000000" w:themeColor="text1"/>
                <w:szCs w:val="24"/>
              </w:rPr>
            </w:pPr>
          </w:p>
          <w:p w14:paraId="3E5A9A90" w14:textId="77777777" w:rsidR="008A6B53" w:rsidRPr="00CF2CE2" w:rsidRDefault="008A6B53" w:rsidP="00040F8D">
            <w:pPr>
              <w:rPr>
                <w:rFonts w:cs="Arial"/>
                <w:b/>
                <w:color w:val="000000" w:themeColor="text1"/>
                <w:szCs w:val="24"/>
              </w:rPr>
            </w:pPr>
            <w:r w:rsidRPr="00CF2CE2">
              <w:rPr>
                <w:rFonts w:cs="Arial"/>
                <w:b/>
                <w:color w:val="000000" w:themeColor="text1"/>
                <w:szCs w:val="24"/>
              </w:rPr>
              <w:t>Targeted Recruitment &amp; Employment</w:t>
            </w:r>
          </w:p>
          <w:p w14:paraId="34E85C68" w14:textId="77777777" w:rsidR="008A6B53" w:rsidRPr="00CF2CE2" w:rsidRDefault="008A6B53" w:rsidP="008A6B53">
            <w:pPr>
              <w:pStyle w:val="ListParagraph"/>
              <w:ind w:left="2880"/>
              <w:rPr>
                <w:rFonts w:cs="Arial"/>
                <w:color w:val="000000" w:themeColor="text1"/>
                <w:szCs w:val="24"/>
              </w:rPr>
            </w:pPr>
          </w:p>
          <w:p w14:paraId="512DD04E" w14:textId="77777777" w:rsidR="00040F8D" w:rsidRPr="00CF2CE2" w:rsidRDefault="008A6B53" w:rsidP="00040F8D">
            <w:pPr>
              <w:pStyle w:val="ListParagraph"/>
              <w:numPr>
                <w:ilvl w:val="0"/>
                <w:numId w:val="16"/>
              </w:numPr>
              <w:rPr>
                <w:rFonts w:cs="Arial"/>
                <w:color w:val="000000" w:themeColor="text1"/>
                <w:szCs w:val="24"/>
              </w:rPr>
            </w:pPr>
            <w:r w:rsidRPr="00CF2CE2">
              <w:rPr>
                <w:rFonts w:cs="Arial"/>
                <w:color w:val="000000" w:themeColor="text1"/>
                <w:szCs w:val="24"/>
              </w:rPr>
              <w:t>New Employee - Full Time Job x 4 (Non-Priority Group)</w:t>
            </w:r>
          </w:p>
          <w:p w14:paraId="659D27F6" w14:textId="77777777" w:rsidR="008A6B53" w:rsidRPr="00CF2CE2" w:rsidRDefault="008A6B53" w:rsidP="00040F8D">
            <w:pPr>
              <w:pStyle w:val="ListParagraph"/>
              <w:numPr>
                <w:ilvl w:val="0"/>
                <w:numId w:val="16"/>
              </w:numPr>
              <w:rPr>
                <w:rFonts w:cs="Arial"/>
                <w:color w:val="000000" w:themeColor="text1"/>
                <w:szCs w:val="24"/>
              </w:rPr>
            </w:pPr>
            <w:r w:rsidRPr="00CF2CE2">
              <w:rPr>
                <w:rFonts w:cs="Arial"/>
                <w:color w:val="000000" w:themeColor="text1"/>
                <w:szCs w:val="24"/>
              </w:rPr>
              <w:t xml:space="preserve">New Employee - Part Time Job (Priority Group) </w:t>
            </w:r>
          </w:p>
          <w:p w14:paraId="5912EA39" w14:textId="77777777" w:rsidR="008A6B53" w:rsidRPr="00CF2CE2" w:rsidRDefault="008A6B53" w:rsidP="008A6B53">
            <w:pPr>
              <w:pStyle w:val="ListParagraph"/>
              <w:ind w:left="2880"/>
              <w:rPr>
                <w:rFonts w:cs="Arial"/>
                <w:color w:val="000000" w:themeColor="text1"/>
                <w:szCs w:val="24"/>
              </w:rPr>
            </w:pPr>
          </w:p>
          <w:p w14:paraId="45B06F16" w14:textId="77777777" w:rsidR="008A6B53" w:rsidRPr="00CF2CE2" w:rsidRDefault="008A6B53" w:rsidP="00040F8D">
            <w:pPr>
              <w:rPr>
                <w:rFonts w:cs="Arial"/>
                <w:b/>
                <w:color w:val="000000" w:themeColor="text1"/>
                <w:szCs w:val="24"/>
              </w:rPr>
            </w:pPr>
            <w:r w:rsidRPr="00CF2CE2">
              <w:rPr>
                <w:rFonts w:cs="Arial"/>
                <w:b/>
                <w:color w:val="000000" w:themeColor="text1"/>
                <w:szCs w:val="24"/>
              </w:rPr>
              <w:t xml:space="preserve">Supply Chain Development </w:t>
            </w:r>
          </w:p>
          <w:p w14:paraId="1CA28BCA" w14:textId="77777777" w:rsidR="008A6B53" w:rsidRPr="00CF2CE2" w:rsidRDefault="008A6B53" w:rsidP="008A6B53">
            <w:pPr>
              <w:pStyle w:val="ListParagraph"/>
              <w:ind w:left="2880"/>
              <w:rPr>
                <w:rFonts w:cs="Arial"/>
                <w:color w:val="000000" w:themeColor="text1"/>
                <w:szCs w:val="24"/>
              </w:rPr>
            </w:pPr>
            <w:r w:rsidRPr="00CF2CE2">
              <w:rPr>
                <w:rFonts w:cs="Arial"/>
                <w:color w:val="000000" w:themeColor="text1"/>
                <w:szCs w:val="24"/>
              </w:rPr>
              <w:t xml:space="preserve">                                         </w:t>
            </w:r>
          </w:p>
          <w:p w14:paraId="22D99455" w14:textId="71028C97" w:rsidR="008A6B53" w:rsidRPr="00CF2CE2" w:rsidRDefault="008A6B53" w:rsidP="00040F8D">
            <w:pPr>
              <w:pStyle w:val="ListParagraph"/>
              <w:numPr>
                <w:ilvl w:val="0"/>
                <w:numId w:val="21"/>
              </w:numPr>
              <w:rPr>
                <w:rFonts w:cs="Arial"/>
                <w:color w:val="000000" w:themeColor="text1"/>
                <w:szCs w:val="24"/>
              </w:rPr>
            </w:pPr>
            <w:r w:rsidRPr="00CF2CE2">
              <w:rPr>
                <w:rFonts w:cs="Arial"/>
                <w:color w:val="000000" w:themeColor="text1"/>
                <w:szCs w:val="24"/>
              </w:rPr>
              <w:t>Supply Chain Briefings x 2</w:t>
            </w:r>
            <w:r w:rsidR="004228AB">
              <w:rPr>
                <w:rFonts w:cs="Arial"/>
                <w:color w:val="000000" w:themeColor="text1"/>
                <w:szCs w:val="24"/>
              </w:rPr>
              <w:t xml:space="preserve"> </w:t>
            </w:r>
            <w:r w:rsidRPr="00CF2CE2">
              <w:rPr>
                <w:rFonts w:cs="Arial"/>
                <w:color w:val="000000" w:themeColor="text1"/>
                <w:szCs w:val="24"/>
              </w:rPr>
              <w:t>Community Engagement - Non-Financial Support x 10 (</w:t>
            </w:r>
            <w:proofErr w:type="spellStart"/>
            <w:r w:rsidRPr="00CF2CE2">
              <w:rPr>
                <w:rFonts w:cs="Arial"/>
                <w:color w:val="000000" w:themeColor="text1"/>
                <w:szCs w:val="24"/>
              </w:rPr>
              <w:t>5hrs</w:t>
            </w:r>
            <w:proofErr w:type="spellEnd"/>
            <w:r w:rsidRPr="00CF2CE2">
              <w:rPr>
                <w:rFonts w:cs="Arial"/>
                <w:color w:val="000000" w:themeColor="text1"/>
                <w:szCs w:val="24"/>
              </w:rPr>
              <w:t>)</w:t>
            </w:r>
          </w:p>
          <w:p w14:paraId="101C5374" w14:textId="77777777" w:rsidR="00040F8D" w:rsidRPr="00CF2CE2" w:rsidRDefault="008A6B53" w:rsidP="00040F8D">
            <w:pPr>
              <w:rPr>
                <w:rFonts w:cs="Arial"/>
                <w:color w:val="000000" w:themeColor="text1"/>
                <w:szCs w:val="24"/>
              </w:rPr>
            </w:pPr>
            <w:r w:rsidRPr="00CF2CE2">
              <w:rPr>
                <w:rFonts w:cs="Arial"/>
                <w:color w:val="000000" w:themeColor="text1"/>
                <w:szCs w:val="24"/>
              </w:rPr>
              <w:t xml:space="preserve">                          </w:t>
            </w:r>
          </w:p>
          <w:p w14:paraId="29BA4310" w14:textId="77777777" w:rsidR="008A6B53" w:rsidRPr="00CF2CE2" w:rsidRDefault="008A6B53" w:rsidP="00040F8D">
            <w:pPr>
              <w:rPr>
                <w:rFonts w:cs="Arial"/>
                <w:szCs w:val="24"/>
              </w:rPr>
            </w:pPr>
            <w:r w:rsidRPr="00CF2CE2">
              <w:rPr>
                <w:rFonts w:cs="Arial"/>
                <w:szCs w:val="24"/>
              </w:rPr>
              <w:t>The recommended lead supplier Arcola Energy Ltd is intending to set up a workshop in Glasgow for the duration of the project. The workshop in Glasgow will be used as a base to carry out maintenance and repairs and deliver Community Benefits.</w:t>
            </w:r>
          </w:p>
          <w:p w14:paraId="69AB7FF2" w14:textId="77777777" w:rsidR="00C454EE" w:rsidRPr="00CF2CE2" w:rsidRDefault="00C454EE" w:rsidP="00040F8D">
            <w:pPr>
              <w:rPr>
                <w:rFonts w:cs="Arial"/>
                <w:szCs w:val="24"/>
              </w:rPr>
            </w:pPr>
          </w:p>
          <w:p w14:paraId="73585D86" w14:textId="77777777" w:rsidR="008A6B53" w:rsidRPr="00CF2CE2" w:rsidRDefault="008A6B53" w:rsidP="00040F8D">
            <w:pPr>
              <w:rPr>
                <w:rFonts w:cs="Arial"/>
                <w:b/>
                <w:color w:val="000000" w:themeColor="text1"/>
                <w:szCs w:val="24"/>
                <w:u w:val="single"/>
              </w:rPr>
            </w:pPr>
            <w:r w:rsidRPr="00CF2CE2">
              <w:rPr>
                <w:rFonts w:cs="Arial"/>
                <w:b/>
                <w:color w:val="000000" w:themeColor="text1"/>
                <w:szCs w:val="24"/>
                <w:u w:val="single"/>
              </w:rPr>
              <w:t xml:space="preserve">Fair Work Practices </w:t>
            </w:r>
          </w:p>
          <w:p w14:paraId="2008CC20" w14:textId="77777777" w:rsidR="00040F8D" w:rsidRPr="00CF2CE2" w:rsidRDefault="00040F8D" w:rsidP="00040F8D">
            <w:pPr>
              <w:rPr>
                <w:rFonts w:cs="Arial"/>
                <w:b/>
                <w:color w:val="000000" w:themeColor="text1"/>
                <w:szCs w:val="24"/>
                <w:u w:val="single"/>
              </w:rPr>
            </w:pPr>
          </w:p>
          <w:p w14:paraId="0C8BB794" w14:textId="4FF547B9" w:rsidR="00040F8D" w:rsidRPr="00CF2CE2" w:rsidRDefault="00040F8D" w:rsidP="00040F8D">
            <w:pPr>
              <w:rPr>
                <w:rFonts w:cs="Arial"/>
                <w:color w:val="000000" w:themeColor="text1"/>
                <w:szCs w:val="24"/>
              </w:rPr>
            </w:pPr>
            <w:r w:rsidRPr="00CF2CE2">
              <w:rPr>
                <w:rFonts w:cs="Arial"/>
                <w:color w:val="000000" w:themeColor="text1"/>
                <w:szCs w:val="24"/>
              </w:rPr>
              <w:t>The lead consortium supplier, will be undertaking the main element of this procurement, confirmed that it pays the Real Living Wage as a minimum.</w:t>
            </w:r>
          </w:p>
          <w:p w14:paraId="670E54F9" w14:textId="77777777" w:rsidR="008A6B53" w:rsidRPr="00CF2CE2" w:rsidRDefault="008A6B53" w:rsidP="008A6B53">
            <w:pPr>
              <w:rPr>
                <w:rFonts w:cs="Arial"/>
                <w:color w:val="000000" w:themeColor="text1"/>
                <w:szCs w:val="24"/>
              </w:rPr>
            </w:pPr>
          </w:p>
        </w:tc>
      </w:tr>
    </w:tbl>
    <w:p w14:paraId="7F311571" w14:textId="77777777" w:rsidR="008A6B53" w:rsidRPr="00CF2CE2" w:rsidRDefault="008A6B53" w:rsidP="008A6B53">
      <w:pPr>
        <w:rPr>
          <w:rFonts w:cs="Arial"/>
          <w:color w:val="000000" w:themeColor="text1"/>
          <w:szCs w:val="24"/>
        </w:rPr>
      </w:pPr>
    </w:p>
    <w:p w14:paraId="191079C7" w14:textId="77777777" w:rsidR="00AA0D4F" w:rsidRPr="00CF2CE2" w:rsidRDefault="00AA0D4F" w:rsidP="00CF2CE2">
      <w:pPr>
        <w:pStyle w:val="Subtitle"/>
        <w:rPr>
          <w:b w:val="0"/>
        </w:rPr>
      </w:pPr>
      <w:r w:rsidRPr="00CF2CE2">
        <w:t>Contribution to National Outcomes</w:t>
      </w:r>
    </w:p>
    <w:p w14:paraId="281C8629" w14:textId="77777777" w:rsidR="00D464D2" w:rsidRPr="00CF2CE2" w:rsidRDefault="00D464D2" w:rsidP="00B561C0">
      <w:pPr>
        <w:rPr>
          <w:rFonts w:cs="Arial"/>
          <w:b/>
          <w:szCs w:val="24"/>
        </w:rPr>
      </w:pPr>
    </w:p>
    <w:p w14:paraId="469E41EE" w14:textId="48390FF2" w:rsidR="00D464D2" w:rsidRPr="00094F8F" w:rsidRDefault="00CB1F90" w:rsidP="003E5E8A">
      <w:pPr>
        <w:pStyle w:val="ListParagraph"/>
        <w:numPr>
          <w:ilvl w:val="0"/>
          <w:numId w:val="13"/>
        </w:numPr>
        <w:rPr>
          <w:rFonts w:cs="Arial"/>
          <w:szCs w:val="24"/>
        </w:rPr>
      </w:pPr>
      <w:r w:rsidRPr="00094F8F">
        <w:rPr>
          <w:rFonts w:cs="Arial"/>
          <w:szCs w:val="24"/>
        </w:rPr>
        <w:t xml:space="preserve">Build resilient infrastructure, promote </w:t>
      </w:r>
      <w:r w:rsidR="00094F8F">
        <w:rPr>
          <w:rFonts w:cs="Arial"/>
          <w:szCs w:val="24"/>
        </w:rPr>
        <w:t xml:space="preserve">inclusive and </w:t>
      </w:r>
      <w:r w:rsidRPr="00094F8F">
        <w:rPr>
          <w:rFonts w:cs="Arial"/>
          <w:szCs w:val="24"/>
        </w:rPr>
        <w:t>sustainable industriali</w:t>
      </w:r>
      <w:r w:rsidR="005560F2" w:rsidRPr="00094F8F">
        <w:rPr>
          <w:rFonts w:cs="Arial"/>
          <w:szCs w:val="24"/>
        </w:rPr>
        <w:t>s</w:t>
      </w:r>
      <w:r w:rsidRPr="00094F8F">
        <w:rPr>
          <w:rFonts w:cs="Arial"/>
          <w:szCs w:val="24"/>
        </w:rPr>
        <w:t>ation and foster innovation</w:t>
      </w:r>
      <w:r w:rsidR="00D464D2" w:rsidRPr="00094F8F">
        <w:rPr>
          <w:rFonts w:cs="Arial"/>
          <w:szCs w:val="24"/>
        </w:rPr>
        <w:t xml:space="preserve"> </w:t>
      </w:r>
    </w:p>
    <w:p w14:paraId="40542845" w14:textId="77777777" w:rsidR="00D464D2" w:rsidRPr="00CF2CE2" w:rsidRDefault="00D464D2" w:rsidP="00D464D2">
      <w:pPr>
        <w:pStyle w:val="ListParagraph"/>
        <w:numPr>
          <w:ilvl w:val="0"/>
          <w:numId w:val="13"/>
        </w:numPr>
        <w:rPr>
          <w:rFonts w:cs="Arial"/>
          <w:szCs w:val="24"/>
        </w:rPr>
      </w:pPr>
      <w:r w:rsidRPr="00CF2CE2">
        <w:rPr>
          <w:rFonts w:cs="Arial"/>
          <w:szCs w:val="24"/>
        </w:rPr>
        <w:t>We live in communities that are inclusive, empowered, resilient and safe</w:t>
      </w:r>
    </w:p>
    <w:p w14:paraId="7799AC9D" w14:textId="77777777" w:rsidR="00D464D2" w:rsidRPr="00CF2CE2" w:rsidRDefault="00D464D2" w:rsidP="00D464D2">
      <w:pPr>
        <w:rPr>
          <w:rFonts w:cs="Arial"/>
          <w:szCs w:val="24"/>
        </w:rPr>
      </w:pPr>
    </w:p>
    <w:p w14:paraId="5D800329" w14:textId="77777777" w:rsidR="00D464D2" w:rsidRPr="00CF2CE2" w:rsidRDefault="00D464D2" w:rsidP="00D464D2">
      <w:pPr>
        <w:pStyle w:val="ListParagraph"/>
        <w:numPr>
          <w:ilvl w:val="0"/>
          <w:numId w:val="13"/>
        </w:numPr>
        <w:rPr>
          <w:rFonts w:cs="Arial"/>
          <w:szCs w:val="24"/>
        </w:rPr>
      </w:pPr>
      <w:r w:rsidRPr="00CF2CE2">
        <w:rPr>
          <w:rFonts w:cs="Arial"/>
          <w:szCs w:val="24"/>
        </w:rPr>
        <w:t>We are creative and vibrant and diverse cultures are expressed and enjoyed widely</w:t>
      </w:r>
    </w:p>
    <w:p w14:paraId="13062D1D" w14:textId="77777777" w:rsidR="00D464D2" w:rsidRPr="00CF2CE2" w:rsidRDefault="00D464D2" w:rsidP="00D464D2">
      <w:pPr>
        <w:rPr>
          <w:rFonts w:cs="Arial"/>
          <w:szCs w:val="24"/>
        </w:rPr>
      </w:pPr>
    </w:p>
    <w:p w14:paraId="6EFD769E" w14:textId="77777777" w:rsidR="00D464D2" w:rsidRPr="00CF2CE2" w:rsidRDefault="00D464D2" w:rsidP="00D464D2">
      <w:pPr>
        <w:pStyle w:val="ListParagraph"/>
        <w:numPr>
          <w:ilvl w:val="0"/>
          <w:numId w:val="13"/>
        </w:numPr>
        <w:rPr>
          <w:rFonts w:cs="Arial"/>
          <w:szCs w:val="24"/>
        </w:rPr>
      </w:pPr>
      <w:r w:rsidRPr="00CF2CE2">
        <w:rPr>
          <w:rFonts w:cs="Arial"/>
          <w:szCs w:val="24"/>
        </w:rPr>
        <w:t>We have a globally competitive, entrepreneurial, inclusive and sustainable economy</w:t>
      </w:r>
    </w:p>
    <w:p w14:paraId="0CBC7760" w14:textId="77777777" w:rsidR="00D464D2" w:rsidRPr="00CF2CE2" w:rsidRDefault="00D464D2" w:rsidP="00D464D2">
      <w:pPr>
        <w:pStyle w:val="ListParagraph"/>
        <w:rPr>
          <w:rFonts w:cs="Arial"/>
          <w:szCs w:val="24"/>
        </w:rPr>
      </w:pPr>
    </w:p>
    <w:p w14:paraId="353C479C" w14:textId="77777777" w:rsidR="00D464D2" w:rsidRPr="00CF2CE2" w:rsidRDefault="00D464D2" w:rsidP="00D464D2">
      <w:pPr>
        <w:pStyle w:val="ListParagraph"/>
        <w:numPr>
          <w:ilvl w:val="0"/>
          <w:numId w:val="13"/>
        </w:numPr>
        <w:rPr>
          <w:rFonts w:cs="Arial"/>
          <w:szCs w:val="24"/>
        </w:rPr>
      </w:pPr>
      <w:r w:rsidRPr="00CF2CE2">
        <w:rPr>
          <w:rFonts w:cs="Arial"/>
          <w:szCs w:val="24"/>
        </w:rPr>
        <w:lastRenderedPageBreak/>
        <w:t>We value, enjoy, protect and enhance our environment</w:t>
      </w:r>
    </w:p>
    <w:p w14:paraId="64940C2D" w14:textId="77777777" w:rsidR="00D464D2" w:rsidRPr="00CF2CE2" w:rsidRDefault="00D464D2" w:rsidP="00D464D2">
      <w:pPr>
        <w:pStyle w:val="ListParagraph"/>
        <w:rPr>
          <w:rFonts w:cs="Arial"/>
          <w:szCs w:val="24"/>
        </w:rPr>
      </w:pPr>
    </w:p>
    <w:p w14:paraId="1EA418C1" w14:textId="77777777" w:rsidR="00D464D2" w:rsidRPr="00CF2CE2" w:rsidRDefault="00D464D2" w:rsidP="00D464D2">
      <w:pPr>
        <w:pStyle w:val="ListParagraph"/>
        <w:numPr>
          <w:ilvl w:val="0"/>
          <w:numId w:val="13"/>
        </w:numPr>
        <w:rPr>
          <w:rFonts w:cs="Arial"/>
          <w:szCs w:val="24"/>
        </w:rPr>
      </w:pPr>
      <w:r w:rsidRPr="00CF2CE2">
        <w:rPr>
          <w:rFonts w:cs="Arial"/>
          <w:szCs w:val="24"/>
        </w:rPr>
        <w:t>We are open, connected and make a positive contribution internationally</w:t>
      </w:r>
    </w:p>
    <w:p w14:paraId="18566800" w14:textId="77777777" w:rsidR="00D464D2" w:rsidRPr="00CF2CE2" w:rsidRDefault="00D464D2" w:rsidP="00D464D2">
      <w:pPr>
        <w:rPr>
          <w:rFonts w:cs="Arial"/>
          <w:szCs w:val="24"/>
        </w:rPr>
      </w:pPr>
    </w:p>
    <w:p w14:paraId="45E09134" w14:textId="77777777" w:rsidR="00AD587B" w:rsidRPr="00CF2CE2" w:rsidRDefault="00040F8D" w:rsidP="00CF2CE2">
      <w:pPr>
        <w:pStyle w:val="Subtitle"/>
        <w:rPr>
          <w:b w:val="0"/>
        </w:rPr>
      </w:pPr>
      <w:r w:rsidRPr="00CF2CE2">
        <w:t>Conclusion</w:t>
      </w:r>
    </w:p>
    <w:p w14:paraId="532F637D" w14:textId="77777777" w:rsidR="00AD587B" w:rsidRPr="00CF2CE2" w:rsidRDefault="00AD587B" w:rsidP="00AD587B">
      <w:pPr>
        <w:rPr>
          <w:rFonts w:cs="Arial"/>
          <w:b/>
          <w:szCs w:val="24"/>
        </w:rPr>
      </w:pPr>
    </w:p>
    <w:p w14:paraId="5C0885F4" w14:textId="4C8549E8" w:rsidR="004E64EE" w:rsidRPr="00CF2CE2" w:rsidRDefault="00AD587B" w:rsidP="00717D58">
      <w:pPr>
        <w:jc w:val="both"/>
        <w:rPr>
          <w:rFonts w:cs="Arial"/>
          <w:szCs w:val="24"/>
        </w:rPr>
      </w:pPr>
      <w:r w:rsidRPr="00CF2CE2">
        <w:rPr>
          <w:rFonts w:cs="Arial"/>
          <w:szCs w:val="24"/>
        </w:rPr>
        <w:t>Th</w:t>
      </w:r>
      <w:r w:rsidR="004E64EE" w:rsidRPr="00CF2CE2">
        <w:rPr>
          <w:rFonts w:cs="Arial"/>
          <w:szCs w:val="24"/>
        </w:rPr>
        <w:t>e</w:t>
      </w:r>
      <w:r w:rsidR="005560F2">
        <w:rPr>
          <w:rFonts w:cs="Arial"/>
          <w:szCs w:val="24"/>
        </w:rPr>
        <w:t xml:space="preserve"> delivery of the Fleet </w:t>
      </w:r>
      <w:r w:rsidRPr="00CF2CE2">
        <w:rPr>
          <w:rFonts w:cs="Arial"/>
          <w:szCs w:val="24"/>
        </w:rPr>
        <w:t>procurement</w:t>
      </w:r>
      <w:r w:rsidR="004E64EE" w:rsidRPr="00CF2CE2">
        <w:rPr>
          <w:rFonts w:cs="Arial"/>
          <w:szCs w:val="24"/>
        </w:rPr>
        <w:t>s</w:t>
      </w:r>
      <w:r w:rsidRPr="00CF2CE2">
        <w:rPr>
          <w:rFonts w:cs="Arial"/>
          <w:szCs w:val="24"/>
        </w:rPr>
        <w:t xml:space="preserve"> ha</w:t>
      </w:r>
      <w:r w:rsidR="004E64EE" w:rsidRPr="00CF2CE2">
        <w:rPr>
          <w:rFonts w:cs="Arial"/>
          <w:szCs w:val="24"/>
        </w:rPr>
        <w:t xml:space="preserve">ve been supported and influenced by the </w:t>
      </w:r>
      <w:r w:rsidR="0066280C">
        <w:rPr>
          <w:rFonts w:cs="Arial"/>
          <w:szCs w:val="24"/>
        </w:rPr>
        <w:t>Council</w:t>
      </w:r>
      <w:r w:rsidR="004E64EE" w:rsidRPr="00CF2CE2">
        <w:rPr>
          <w:rFonts w:cs="Arial"/>
          <w:szCs w:val="24"/>
        </w:rPr>
        <w:t>’s ambitious Fleet Strategy which sets clear objectives and targets.</w:t>
      </w:r>
    </w:p>
    <w:p w14:paraId="4E07CFC9" w14:textId="77777777" w:rsidR="004E64EE" w:rsidRPr="00CF2CE2" w:rsidRDefault="004E64EE" w:rsidP="00717D58">
      <w:pPr>
        <w:jc w:val="both"/>
        <w:rPr>
          <w:rFonts w:cs="Arial"/>
          <w:szCs w:val="24"/>
        </w:rPr>
      </w:pPr>
    </w:p>
    <w:p w14:paraId="1CBB2C50" w14:textId="7E043D73" w:rsidR="00AD587B" w:rsidRPr="00CF2CE2" w:rsidRDefault="004E64EE" w:rsidP="00717D58">
      <w:pPr>
        <w:jc w:val="both"/>
        <w:rPr>
          <w:rFonts w:cs="Arial"/>
          <w:szCs w:val="24"/>
        </w:rPr>
      </w:pPr>
      <w:r w:rsidRPr="00CF2CE2">
        <w:rPr>
          <w:rFonts w:cs="Arial"/>
          <w:szCs w:val="24"/>
        </w:rPr>
        <w:t xml:space="preserve">The consideration and application of </w:t>
      </w:r>
      <w:r w:rsidR="00AD587B" w:rsidRPr="00CF2CE2">
        <w:rPr>
          <w:rFonts w:cs="Arial"/>
          <w:szCs w:val="24"/>
        </w:rPr>
        <w:t xml:space="preserve">whole life costing into </w:t>
      </w:r>
      <w:r w:rsidRPr="00CF2CE2">
        <w:rPr>
          <w:rFonts w:cs="Arial"/>
          <w:szCs w:val="24"/>
        </w:rPr>
        <w:t xml:space="preserve">the procurement specification and evaluation model helps to provide upfront transparency and </w:t>
      </w:r>
      <w:r w:rsidR="00AD587B" w:rsidRPr="00CF2CE2">
        <w:rPr>
          <w:rFonts w:cs="Arial"/>
          <w:szCs w:val="24"/>
        </w:rPr>
        <w:t xml:space="preserve">confirm the full cost of ownership for the contract period </w:t>
      </w:r>
      <w:r w:rsidRPr="00CF2CE2">
        <w:rPr>
          <w:rFonts w:cs="Arial"/>
          <w:szCs w:val="24"/>
        </w:rPr>
        <w:t xml:space="preserve">which </w:t>
      </w:r>
      <w:r w:rsidR="00AD587B" w:rsidRPr="00CF2CE2">
        <w:rPr>
          <w:rFonts w:cs="Arial"/>
          <w:szCs w:val="24"/>
        </w:rPr>
        <w:t xml:space="preserve">will assist </w:t>
      </w:r>
      <w:r w:rsidRPr="00CF2CE2">
        <w:rPr>
          <w:rFonts w:cs="Arial"/>
          <w:szCs w:val="24"/>
        </w:rPr>
        <w:t xml:space="preserve">the </w:t>
      </w:r>
      <w:r w:rsidR="0066280C">
        <w:rPr>
          <w:rFonts w:cs="Arial"/>
          <w:szCs w:val="24"/>
        </w:rPr>
        <w:t>Council</w:t>
      </w:r>
      <w:r w:rsidR="00AD587B" w:rsidRPr="00CF2CE2">
        <w:rPr>
          <w:rFonts w:cs="Arial"/>
          <w:szCs w:val="24"/>
        </w:rPr>
        <w:t xml:space="preserve"> in ensuring adequate budgets are available</w:t>
      </w:r>
      <w:r w:rsidRPr="00CF2CE2">
        <w:rPr>
          <w:rFonts w:cs="Arial"/>
          <w:szCs w:val="24"/>
        </w:rPr>
        <w:t xml:space="preserve"> </w:t>
      </w:r>
      <w:r w:rsidR="005560F2">
        <w:rPr>
          <w:rFonts w:cs="Arial"/>
          <w:szCs w:val="24"/>
        </w:rPr>
        <w:t xml:space="preserve">to cover the </w:t>
      </w:r>
      <w:r w:rsidRPr="00CF2CE2">
        <w:rPr>
          <w:rFonts w:cs="Arial"/>
          <w:szCs w:val="24"/>
        </w:rPr>
        <w:t xml:space="preserve">parts and maintenance costs etc. </w:t>
      </w:r>
    </w:p>
    <w:p w14:paraId="539FA7D1" w14:textId="77777777" w:rsidR="00AD587B" w:rsidRPr="00CF2CE2" w:rsidRDefault="00AD587B" w:rsidP="00717D58">
      <w:pPr>
        <w:jc w:val="both"/>
        <w:rPr>
          <w:rFonts w:cs="Arial"/>
          <w:szCs w:val="24"/>
        </w:rPr>
      </w:pPr>
    </w:p>
    <w:p w14:paraId="2EF5E3F4" w14:textId="1815E405" w:rsidR="00AD587B" w:rsidRPr="00CF2CE2" w:rsidRDefault="005560F2" w:rsidP="00717D58">
      <w:pPr>
        <w:jc w:val="both"/>
        <w:rPr>
          <w:rFonts w:cs="Arial"/>
          <w:szCs w:val="24"/>
        </w:rPr>
      </w:pPr>
      <w:r>
        <w:rPr>
          <w:rFonts w:cs="Arial"/>
          <w:szCs w:val="24"/>
        </w:rPr>
        <w:t xml:space="preserve">The </w:t>
      </w:r>
      <w:r w:rsidR="00AD587B" w:rsidRPr="00CF2CE2">
        <w:rPr>
          <w:rFonts w:cs="Arial"/>
          <w:szCs w:val="24"/>
        </w:rPr>
        <w:t xml:space="preserve">CPU were able to deliver a contract for the Purchase, Maintenance &amp; Repair of 26-ton Hydrogen Fuel Cell Electric Refuse Collection Vehicles within restricted </w:t>
      </w:r>
      <w:r w:rsidR="004E64EE" w:rsidRPr="00CF2CE2">
        <w:rPr>
          <w:rFonts w:cs="Arial"/>
          <w:szCs w:val="24"/>
        </w:rPr>
        <w:t xml:space="preserve">and challenging </w:t>
      </w:r>
      <w:r w:rsidR="00AD587B" w:rsidRPr="00CF2CE2">
        <w:rPr>
          <w:rFonts w:cs="Arial"/>
          <w:szCs w:val="24"/>
        </w:rPr>
        <w:t>time line</w:t>
      </w:r>
      <w:r w:rsidR="004E64EE" w:rsidRPr="00CF2CE2">
        <w:rPr>
          <w:rFonts w:cs="Arial"/>
          <w:szCs w:val="24"/>
        </w:rPr>
        <w:t>s by strategic partnership working</w:t>
      </w:r>
      <w:r>
        <w:rPr>
          <w:rFonts w:cs="Arial"/>
          <w:szCs w:val="24"/>
        </w:rPr>
        <w:t xml:space="preserve"> with client teams </w:t>
      </w:r>
      <w:r w:rsidR="004E64EE" w:rsidRPr="00CF2CE2">
        <w:rPr>
          <w:rFonts w:cs="Arial"/>
          <w:szCs w:val="24"/>
        </w:rPr>
        <w:t>and early market engagement</w:t>
      </w:r>
      <w:r w:rsidR="00AD587B" w:rsidRPr="00CF2CE2">
        <w:rPr>
          <w:rFonts w:cs="Arial"/>
          <w:szCs w:val="24"/>
        </w:rPr>
        <w:t xml:space="preserve">, securing nineteen </w:t>
      </w:r>
      <w:r w:rsidRPr="00CF2CE2">
        <w:rPr>
          <w:rFonts w:cs="Arial"/>
          <w:szCs w:val="24"/>
        </w:rPr>
        <w:t xml:space="preserve">26-ton Hydrogen Fuel Cell Electric </w:t>
      </w:r>
      <w:proofErr w:type="spellStart"/>
      <w:r>
        <w:rPr>
          <w:rFonts w:cs="Arial"/>
          <w:szCs w:val="24"/>
        </w:rPr>
        <w:t>RCVs</w:t>
      </w:r>
      <w:proofErr w:type="spellEnd"/>
      <w:r w:rsidR="00AD587B" w:rsidRPr="00CF2CE2">
        <w:rPr>
          <w:rFonts w:cs="Arial"/>
          <w:szCs w:val="24"/>
        </w:rPr>
        <w:t xml:space="preserve"> in total.</w:t>
      </w:r>
    </w:p>
    <w:p w14:paraId="2A36D81E" w14:textId="77777777" w:rsidR="001524B6" w:rsidRPr="00CF2CE2" w:rsidRDefault="001524B6" w:rsidP="00717D58">
      <w:pPr>
        <w:jc w:val="both"/>
        <w:rPr>
          <w:rFonts w:cs="Arial"/>
          <w:szCs w:val="24"/>
        </w:rPr>
      </w:pPr>
    </w:p>
    <w:p w14:paraId="150DAD86" w14:textId="77777777" w:rsidR="00AD587B" w:rsidRPr="00CF2CE2" w:rsidRDefault="001524B6" w:rsidP="00717D58">
      <w:pPr>
        <w:jc w:val="both"/>
        <w:rPr>
          <w:rFonts w:cs="Arial"/>
          <w:szCs w:val="24"/>
        </w:rPr>
      </w:pPr>
      <w:r w:rsidRPr="00CF2CE2">
        <w:rPr>
          <w:rFonts w:cs="Arial"/>
          <w:szCs w:val="24"/>
        </w:rPr>
        <w:t>Glasgow shall be embracing green hydrogen by taking a big step forward towards its net-zero future with the world’s largest number of hydrogen-powered refuse vehicles to take to the city’s streets by October 2022.</w:t>
      </w:r>
      <w:r w:rsidR="005319B7" w:rsidRPr="00CF2CE2">
        <w:rPr>
          <w:rFonts w:cs="Arial"/>
          <w:szCs w:val="24"/>
        </w:rPr>
        <w:t xml:space="preserve"> </w:t>
      </w:r>
      <w:r w:rsidR="00AD587B" w:rsidRPr="00CF2CE2">
        <w:rPr>
          <w:rFonts w:cs="Arial"/>
          <w:szCs w:val="24"/>
        </w:rPr>
        <w:t>These vehicles will be of an innovative design, build and technology solution to comply with the operational duty requirements and achieve increased fleet efficiency within a zero-emission vehicle.</w:t>
      </w:r>
    </w:p>
    <w:p w14:paraId="48C6B11D" w14:textId="77777777" w:rsidR="001524B6" w:rsidRPr="00CF2CE2" w:rsidRDefault="001524B6" w:rsidP="001524B6">
      <w:pPr>
        <w:rPr>
          <w:rFonts w:cs="Arial"/>
          <w:szCs w:val="24"/>
        </w:rPr>
      </w:pPr>
    </w:p>
    <w:p w14:paraId="098591A9" w14:textId="77777777" w:rsidR="00D464D2" w:rsidRPr="00CF2CE2" w:rsidRDefault="00BA22A4" w:rsidP="00D464D2">
      <w:pPr>
        <w:rPr>
          <w:rFonts w:cs="Arial"/>
          <w:szCs w:val="24"/>
        </w:rPr>
      </w:pPr>
      <w:r w:rsidRPr="00CF2CE2">
        <w:rPr>
          <w:rFonts w:cs="Arial"/>
          <w:szCs w:val="24"/>
        </w:rPr>
        <w:t>Report by Raji Purba</w:t>
      </w:r>
    </w:p>
    <w:sectPr w:rsidR="00D464D2" w:rsidRPr="00CF2CE2" w:rsidSect="00B561C0">
      <w:headerReference w:type="even" r:id="rId13"/>
      <w:headerReference w:type="default" r:id="rId14"/>
      <w:footerReference w:type="even" r:id="rId15"/>
      <w:footerReference w:type="default" r:id="rId16"/>
      <w:headerReference w:type="first" r:id="rId17"/>
      <w:footerReference w:type="first" r:id="rId18"/>
      <w:pgSz w:w="11906" w:h="16838" w:code="9"/>
      <w:pgMar w:top="1440" w:right="1440" w:bottom="1440" w:left="1440" w:header="720" w:footer="72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AD140D" w16cex:dateUtc="2022-02-08T16:08:00Z"/>
  <w16cex:commentExtensible w16cex:durableId="25AD1446" w16cex:dateUtc="2022-02-08T16: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097D00D" w16cid:durableId="25AD140D"/>
  <w16cid:commentId w16cid:paraId="2B68210F" w16cid:durableId="25AD144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7DDE51" w14:textId="77777777" w:rsidR="00B206D8" w:rsidRDefault="00B206D8" w:rsidP="00216540">
      <w:r>
        <w:separator/>
      </w:r>
    </w:p>
  </w:endnote>
  <w:endnote w:type="continuationSeparator" w:id="0">
    <w:p w14:paraId="00640589" w14:textId="77777777" w:rsidR="00B206D8" w:rsidRDefault="00B206D8" w:rsidP="00216540">
      <w:r>
        <w:continuationSeparator/>
      </w:r>
    </w:p>
  </w:endnote>
  <w:endnote w:type="continuationNotice" w:id="1">
    <w:p w14:paraId="46A218DF" w14:textId="77777777" w:rsidR="00B206D8" w:rsidRDefault="00B206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DDC15" w14:textId="573FD048" w:rsidR="004E64EE" w:rsidRDefault="00FF53B5" w:rsidP="00EA1360">
    <w:pPr>
      <w:pStyle w:val="Footer"/>
      <w:jc w:val="center"/>
    </w:pPr>
    <w:r>
      <w:fldChar w:fldCharType="begin" w:fldLock="1"/>
    </w:r>
    <w:r>
      <w:instrText xml:space="preserve"> DOCPROPERTY bjFooterEvenPageDocProperty \* MERGEFORMAT </w:instrText>
    </w:r>
    <w:r>
      <w:fldChar w:fldCharType="separate"/>
    </w:r>
    <w:r w:rsidR="00EA1360" w:rsidRPr="00EA1360">
      <w:rPr>
        <w:rFonts w:cs="Arial"/>
        <w:b/>
        <w:color w:val="000000"/>
      </w:rPr>
      <w:t>OFFICIAL</w:t>
    </w:r>
    <w:r>
      <w:rPr>
        <w:rFonts w:cs="Arial"/>
        <w:b/>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99F39" w14:textId="47BC5AF8" w:rsidR="004E64EE" w:rsidRDefault="00FF53B5" w:rsidP="00EA1360">
    <w:pPr>
      <w:pStyle w:val="Footer"/>
      <w:jc w:val="center"/>
    </w:pPr>
    <w:r>
      <w:fldChar w:fldCharType="begin" w:fldLock="1"/>
    </w:r>
    <w:r>
      <w:instrText xml:space="preserve"> DOCPROPERTY bjFooterBothDocProperty \* MERGEFORMAT </w:instrText>
    </w:r>
    <w:r>
      <w:fldChar w:fldCharType="separate"/>
    </w:r>
    <w:r w:rsidR="00EA1360" w:rsidRPr="00EA1360">
      <w:rPr>
        <w:rFonts w:cs="Arial"/>
        <w:b/>
        <w:color w:val="000000"/>
      </w:rPr>
      <w:t>OFFICIAL</w:t>
    </w:r>
    <w:r>
      <w:rPr>
        <w:rFonts w:cs="Arial"/>
        <w:b/>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8A6D51" w14:textId="77777777" w:rsidR="00FE429A" w:rsidRDefault="00FE42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6C9AED" w14:textId="77777777" w:rsidR="00B206D8" w:rsidRDefault="00B206D8" w:rsidP="00216540">
      <w:r>
        <w:separator/>
      </w:r>
    </w:p>
  </w:footnote>
  <w:footnote w:type="continuationSeparator" w:id="0">
    <w:p w14:paraId="538A04B6" w14:textId="77777777" w:rsidR="00B206D8" w:rsidRDefault="00B206D8" w:rsidP="00216540">
      <w:r>
        <w:continuationSeparator/>
      </w:r>
    </w:p>
  </w:footnote>
  <w:footnote w:type="continuationNotice" w:id="1">
    <w:p w14:paraId="644E5F95" w14:textId="77777777" w:rsidR="00B206D8" w:rsidRDefault="00B206D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C371D" w14:textId="488E37B6" w:rsidR="004E64EE" w:rsidRDefault="00FF53B5" w:rsidP="00EA1360">
    <w:pPr>
      <w:pStyle w:val="Header"/>
      <w:jc w:val="center"/>
    </w:pPr>
    <w:r>
      <w:fldChar w:fldCharType="begin" w:fldLock="1"/>
    </w:r>
    <w:r>
      <w:instrText xml:space="preserve"> DOCPROPERTY bjHeaderEvenPageDocProperty \* MERGEFORMAT </w:instrText>
    </w:r>
    <w:r>
      <w:fldChar w:fldCharType="separate"/>
    </w:r>
    <w:r w:rsidR="00EA1360" w:rsidRPr="00EA1360">
      <w:rPr>
        <w:rFonts w:cs="Arial"/>
        <w:b/>
        <w:color w:val="000000"/>
      </w:rPr>
      <w:t>OFFICIAL</w:t>
    </w:r>
    <w:r>
      <w:rPr>
        <w:rFonts w:cs="Arial"/>
        <w:b/>
        <w:color w:val="00000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C3AAA" w14:textId="2F343882" w:rsidR="004E64EE" w:rsidRDefault="00FF53B5" w:rsidP="00EA1360">
    <w:pPr>
      <w:pStyle w:val="Header"/>
      <w:jc w:val="center"/>
    </w:pPr>
    <w:r>
      <w:fldChar w:fldCharType="begin" w:fldLock="1"/>
    </w:r>
    <w:r>
      <w:instrText xml:space="preserve"> DOCPROPERTY bjHeaderBothDocProperty \* MERGEFORMAT </w:instrText>
    </w:r>
    <w:r>
      <w:fldChar w:fldCharType="separate"/>
    </w:r>
    <w:r w:rsidR="00EA1360" w:rsidRPr="00EA1360">
      <w:rPr>
        <w:rFonts w:cs="Arial"/>
        <w:b/>
        <w:color w:val="000000"/>
      </w:rPr>
      <w:t>OFFICIAL</w:t>
    </w:r>
    <w:r>
      <w:rPr>
        <w:rFonts w:cs="Arial"/>
        <w:b/>
        <w:color w:val="00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52B6D" w14:textId="77777777" w:rsidR="00FE429A" w:rsidRDefault="00FE42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6EF32CE"/>
    <w:multiLevelType w:val="hybridMultilevel"/>
    <w:tmpl w:val="79F08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C3A84"/>
    <w:multiLevelType w:val="hybridMultilevel"/>
    <w:tmpl w:val="43A47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C77BC2"/>
    <w:multiLevelType w:val="hybridMultilevel"/>
    <w:tmpl w:val="ACC0D89C"/>
    <w:lvl w:ilvl="0" w:tplc="0A40A11E">
      <w:numFmt w:val="bullet"/>
      <w:lvlText w:val="•"/>
      <w:lvlJc w:val="left"/>
      <w:pPr>
        <w:ind w:left="1080" w:hanging="72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B16A55"/>
    <w:multiLevelType w:val="multilevel"/>
    <w:tmpl w:val="18CA708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175CB9"/>
    <w:multiLevelType w:val="hybridMultilevel"/>
    <w:tmpl w:val="AD063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5378BD"/>
    <w:multiLevelType w:val="hybridMultilevel"/>
    <w:tmpl w:val="5664C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823A85"/>
    <w:multiLevelType w:val="hybridMultilevel"/>
    <w:tmpl w:val="B0649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01322F"/>
    <w:multiLevelType w:val="hybridMultilevel"/>
    <w:tmpl w:val="5E322F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256A43"/>
    <w:multiLevelType w:val="hybridMultilevel"/>
    <w:tmpl w:val="BA86274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40715A"/>
    <w:multiLevelType w:val="hybridMultilevel"/>
    <w:tmpl w:val="C30AE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220AA1"/>
    <w:multiLevelType w:val="hybridMultilevel"/>
    <w:tmpl w:val="2604E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33514E"/>
    <w:multiLevelType w:val="hybridMultilevel"/>
    <w:tmpl w:val="C00AB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165136"/>
    <w:multiLevelType w:val="hybridMultilevel"/>
    <w:tmpl w:val="B3A099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A534B9B"/>
    <w:multiLevelType w:val="hybridMultilevel"/>
    <w:tmpl w:val="9A4E0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FC7F8C"/>
    <w:multiLevelType w:val="hybridMultilevel"/>
    <w:tmpl w:val="CDFCF07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262DF3"/>
    <w:multiLevelType w:val="hybridMultilevel"/>
    <w:tmpl w:val="1946D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E770BF"/>
    <w:multiLevelType w:val="hybridMultilevel"/>
    <w:tmpl w:val="403CCA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19" w15:restartNumberingAfterBreak="0">
    <w:nsid w:val="6F556957"/>
    <w:multiLevelType w:val="hybridMultilevel"/>
    <w:tmpl w:val="D302AC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A6543B6"/>
    <w:multiLevelType w:val="hybridMultilevel"/>
    <w:tmpl w:val="D7767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0"/>
  </w:num>
  <w:num w:numId="3">
    <w:abstractNumId w:val="0"/>
  </w:num>
  <w:num w:numId="4">
    <w:abstractNumId w:val="0"/>
  </w:num>
  <w:num w:numId="5">
    <w:abstractNumId w:val="18"/>
  </w:num>
  <w:num w:numId="6">
    <w:abstractNumId w:val="0"/>
  </w:num>
  <w:num w:numId="7">
    <w:abstractNumId w:val="1"/>
  </w:num>
  <w:num w:numId="8">
    <w:abstractNumId w:val="6"/>
  </w:num>
  <w:num w:numId="9">
    <w:abstractNumId w:val="12"/>
  </w:num>
  <w:num w:numId="10">
    <w:abstractNumId w:val="16"/>
  </w:num>
  <w:num w:numId="11">
    <w:abstractNumId w:val="7"/>
  </w:num>
  <w:num w:numId="12">
    <w:abstractNumId w:val="14"/>
  </w:num>
  <w:num w:numId="13">
    <w:abstractNumId w:val="5"/>
  </w:num>
  <w:num w:numId="14">
    <w:abstractNumId w:val="11"/>
  </w:num>
  <w:num w:numId="15">
    <w:abstractNumId w:val="10"/>
  </w:num>
  <w:num w:numId="16">
    <w:abstractNumId w:val="8"/>
  </w:num>
  <w:num w:numId="17">
    <w:abstractNumId w:val="15"/>
  </w:num>
  <w:num w:numId="18">
    <w:abstractNumId w:val="9"/>
  </w:num>
  <w:num w:numId="19">
    <w:abstractNumId w:val="13"/>
  </w:num>
  <w:num w:numId="20">
    <w:abstractNumId w:val="4"/>
  </w:num>
  <w:num w:numId="21">
    <w:abstractNumId w:val="2"/>
  </w:num>
  <w:num w:numId="22">
    <w:abstractNumId w:val="19"/>
  </w:num>
  <w:num w:numId="23">
    <w:abstractNumId w:val="3"/>
  </w:num>
  <w:num w:numId="24">
    <w:abstractNumId w:val="17"/>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D4F"/>
    <w:rsid w:val="00027C27"/>
    <w:rsid w:val="00040F8D"/>
    <w:rsid w:val="00062A7E"/>
    <w:rsid w:val="00094F8F"/>
    <w:rsid w:val="000C0CF4"/>
    <w:rsid w:val="000C0EEB"/>
    <w:rsid w:val="000C32C4"/>
    <w:rsid w:val="000E6588"/>
    <w:rsid w:val="00144EC6"/>
    <w:rsid w:val="001524B6"/>
    <w:rsid w:val="00182DAA"/>
    <w:rsid w:val="00187832"/>
    <w:rsid w:val="00194A8F"/>
    <w:rsid w:val="001B13E4"/>
    <w:rsid w:val="001B603B"/>
    <w:rsid w:val="001D24DD"/>
    <w:rsid w:val="001D50B9"/>
    <w:rsid w:val="001E4285"/>
    <w:rsid w:val="001E6BD9"/>
    <w:rsid w:val="001F2080"/>
    <w:rsid w:val="00201025"/>
    <w:rsid w:val="00214FBE"/>
    <w:rsid w:val="00216540"/>
    <w:rsid w:val="00235A5F"/>
    <w:rsid w:val="00240C86"/>
    <w:rsid w:val="00254192"/>
    <w:rsid w:val="0025458C"/>
    <w:rsid w:val="00261310"/>
    <w:rsid w:val="002637E8"/>
    <w:rsid w:val="0026619D"/>
    <w:rsid w:val="002673A4"/>
    <w:rsid w:val="0027315E"/>
    <w:rsid w:val="00281579"/>
    <w:rsid w:val="002D5347"/>
    <w:rsid w:val="00306C61"/>
    <w:rsid w:val="00313FF0"/>
    <w:rsid w:val="003365E7"/>
    <w:rsid w:val="00350E6B"/>
    <w:rsid w:val="00371F6B"/>
    <w:rsid w:val="003725E9"/>
    <w:rsid w:val="0037582B"/>
    <w:rsid w:val="003A3B6C"/>
    <w:rsid w:val="003C1ADC"/>
    <w:rsid w:val="003D4E09"/>
    <w:rsid w:val="003D62B4"/>
    <w:rsid w:val="003E5E8A"/>
    <w:rsid w:val="003E71C4"/>
    <w:rsid w:val="0040783D"/>
    <w:rsid w:val="004228AB"/>
    <w:rsid w:val="004230F1"/>
    <w:rsid w:val="00426525"/>
    <w:rsid w:val="0042766D"/>
    <w:rsid w:val="0043155F"/>
    <w:rsid w:val="0046052E"/>
    <w:rsid w:val="00462861"/>
    <w:rsid w:val="00472F81"/>
    <w:rsid w:val="004967D6"/>
    <w:rsid w:val="004B0A27"/>
    <w:rsid w:val="004B53E6"/>
    <w:rsid w:val="004E64EE"/>
    <w:rsid w:val="005006EB"/>
    <w:rsid w:val="00505422"/>
    <w:rsid w:val="0052395D"/>
    <w:rsid w:val="005247C2"/>
    <w:rsid w:val="005319B7"/>
    <w:rsid w:val="005560F2"/>
    <w:rsid w:val="005563F4"/>
    <w:rsid w:val="00563A83"/>
    <w:rsid w:val="005758E8"/>
    <w:rsid w:val="00581CC6"/>
    <w:rsid w:val="00597BF5"/>
    <w:rsid w:val="005B2F0A"/>
    <w:rsid w:val="005D4088"/>
    <w:rsid w:val="005F71EA"/>
    <w:rsid w:val="00611C2B"/>
    <w:rsid w:val="006510E8"/>
    <w:rsid w:val="0065220A"/>
    <w:rsid w:val="00656332"/>
    <w:rsid w:val="0066280C"/>
    <w:rsid w:val="00683D90"/>
    <w:rsid w:val="006B5800"/>
    <w:rsid w:val="007015B1"/>
    <w:rsid w:val="00715B50"/>
    <w:rsid w:val="00717D58"/>
    <w:rsid w:val="00752095"/>
    <w:rsid w:val="007641D2"/>
    <w:rsid w:val="007A1300"/>
    <w:rsid w:val="007E2C5A"/>
    <w:rsid w:val="007E7F7E"/>
    <w:rsid w:val="007F60B1"/>
    <w:rsid w:val="00817D27"/>
    <w:rsid w:val="00832D57"/>
    <w:rsid w:val="00857548"/>
    <w:rsid w:val="008637C5"/>
    <w:rsid w:val="008673C9"/>
    <w:rsid w:val="008842CB"/>
    <w:rsid w:val="008A6B53"/>
    <w:rsid w:val="008C6633"/>
    <w:rsid w:val="008D0123"/>
    <w:rsid w:val="008E4D39"/>
    <w:rsid w:val="008E597D"/>
    <w:rsid w:val="00900DDC"/>
    <w:rsid w:val="00905864"/>
    <w:rsid w:val="00913B86"/>
    <w:rsid w:val="009203A6"/>
    <w:rsid w:val="00925661"/>
    <w:rsid w:val="0095247B"/>
    <w:rsid w:val="009704D7"/>
    <w:rsid w:val="009871BA"/>
    <w:rsid w:val="0099134C"/>
    <w:rsid w:val="00992F65"/>
    <w:rsid w:val="009B7615"/>
    <w:rsid w:val="009C0858"/>
    <w:rsid w:val="009D3F63"/>
    <w:rsid w:val="009D7168"/>
    <w:rsid w:val="009F0723"/>
    <w:rsid w:val="00A24FD8"/>
    <w:rsid w:val="00A6260F"/>
    <w:rsid w:val="00A64C47"/>
    <w:rsid w:val="00A812CE"/>
    <w:rsid w:val="00AA0D4F"/>
    <w:rsid w:val="00AA7B68"/>
    <w:rsid w:val="00AA7E22"/>
    <w:rsid w:val="00AB1C4C"/>
    <w:rsid w:val="00AB6BE0"/>
    <w:rsid w:val="00AD587B"/>
    <w:rsid w:val="00B206D8"/>
    <w:rsid w:val="00B403B5"/>
    <w:rsid w:val="00B51BDC"/>
    <w:rsid w:val="00B561C0"/>
    <w:rsid w:val="00B65998"/>
    <w:rsid w:val="00B773CE"/>
    <w:rsid w:val="00BA22A4"/>
    <w:rsid w:val="00BD32B8"/>
    <w:rsid w:val="00BD501C"/>
    <w:rsid w:val="00BE48EF"/>
    <w:rsid w:val="00C15C44"/>
    <w:rsid w:val="00C21E39"/>
    <w:rsid w:val="00C45478"/>
    <w:rsid w:val="00C454EE"/>
    <w:rsid w:val="00C80139"/>
    <w:rsid w:val="00C91811"/>
    <w:rsid w:val="00C91823"/>
    <w:rsid w:val="00CB1F90"/>
    <w:rsid w:val="00CB4AEF"/>
    <w:rsid w:val="00CF2CE2"/>
    <w:rsid w:val="00D008AB"/>
    <w:rsid w:val="00D00E0B"/>
    <w:rsid w:val="00D02B2B"/>
    <w:rsid w:val="00D14FDF"/>
    <w:rsid w:val="00D2282C"/>
    <w:rsid w:val="00D2478A"/>
    <w:rsid w:val="00D36CB7"/>
    <w:rsid w:val="00D44FC8"/>
    <w:rsid w:val="00D464D2"/>
    <w:rsid w:val="00D474B2"/>
    <w:rsid w:val="00D749C0"/>
    <w:rsid w:val="00DB6D1F"/>
    <w:rsid w:val="00E21735"/>
    <w:rsid w:val="00E452D2"/>
    <w:rsid w:val="00E52293"/>
    <w:rsid w:val="00E73B61"/>
    <w:rsid w:val="00E747D8"/>
    <w:rsid w:val="00E77326"/>
    <w:rsid w:val="00EA1360"/>
    <w:rsid w:val="00EA3D37"/>
    <w:rsid w:val="00EA74F6"/>
    <w:rsid w:val="00EB13C2"/>
    <w:rsid w:val="00EC08E9"/>
    <w:rsid w:val="00ED3FE6"/>
    <w:rsid w:val="00ED574A"/>
    <w:rsid w:val="00EF4212"/>
    <w:rsid w:val="00F157CF"/>
    <w:rsid w:val="00F336E1"/>
    <w:rsid w:val="00FA4BC1"/>
    <w:rsid w:val="00FE429A"/>
    <w:rsid w:val="00FF53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6840C1A"/>
  <w15:chartTrackingRefBased/>
  <w15:docId w15:val="{AA51970C-0B56-447A-8796-8CE7637FC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3CE"/>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table" w:styleId="TableGrid">
    <w:name w:val="Table Grid"/>
    <w:basedOn w:val="TableNormal"/>
    <w:uiPriority w:val="39"/>
    <w:rsid w:val="002731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315E"/>
    <w:pPr>
      <w:ind w:left="720"/>
      <w:contextualSpacing/>
    </w:pPr>
  </w:style>
  <w:style w:type="character" w:styleId="CommentReference">
    <w:name w:val="annotation reference"/>
    <w:basedOn w:val="DefaultParagraphFont"/>
    <w:uiPriority w:val="99"/>
    <w:semiHidden/>
    <w:unhideWhenUsed/>
    <w:rsid w:val="0027315E"/>
    <w:rPr>
      <w:sz w:val="16"/>
      <w:szCs w:val="16"/>
    </w:rPr>
  </w:style>
  <w:style w:type="paragraph" w:styleId="CommentText">
    <w:name w:val="annotation text"/>
    <w:basedOn w:val="Normal"/>
    <w:link w:val="CommentTextChar"/>
    <w:uiPriority w:val="99"/>
    <w:semiHidden/>
    <w:unhideWhenUsed/>
    <w:rsid w:val="0027315E"/>
    <w:rPr>
      <w:sz w:val="20"/>
    </w:rPr>
  </w:style>
  <w:style w:type="character" w:customStyle="1" w:styleId="CommentTextChar">
    <w:name w:val="Comment Text Char"/>
    <w:basedOn w:val="DefaultParagraphFont"/>
    <w:link w:val="CommentText"/>
    <w:uiPriority w:val="99"/>
    <w:semiHidden/>
    <w:rsid w:val="0027315E"/>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27315E"/>
    <w:rPr>
      <w:b/>
      <w:bCs/>
    </w:rPr>
  </w:style>
  <w:style w:type="character" w:customStyle="1" w:styleId="CommentSubjectChar">
    <w:name w:val="Comment Subject Char"/>
    <w:basedOn w:val="CommentTextChar"/>
    <w:link w:val="CommentSubject"/>
    <w:uiPriority w:val="99"/>
    <w:semiHidden/>
    <w:rsid w:val="0027315E"/>
    <w:rPr>
      <w:rFonts w:ascii="Arial" w:hAnsi="Arial" w:cs="Times New Roman"/>
      <w:b/>
      <w:bCs/>
      <w:sz w:val="20"/>
      <w:szCs w:val="20"/>
    </w:rPr>
  </w:style>
  <w:style w:type="paragraph" w:styleId="BalloonText">
    <w:name w:val="Balloon Text"/>
    <w:basedOn w:val="Normal"/>
    <w:link w:val="BalloonTextChar"/>
    <w:uiPriority w:val="99"/>
    <w:semiHidden/>
    <w:unhideWhenUsed/>
    <w:rsid w:val="002731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315E"/>
    <w:rPr>
      <w:rFonts w:ascii="Segoe UI" w:hAnsi="Segoe UI" w:cs="Segoe UI"/>
      <w:sz w:val="18"/>
      <w:szCs w:val="18"/>
    </w:rPr>
  </w:style>
  <w:style w:type="character" w:styleId="Hyperlink">
    <w:name w:val="Hyperlink"/>
    <w:basedOn w:val="DefaultParagraphFont"/>
    <w:uiPriority w:val="99"/>
    <w:unhideWhenUsed/>
    <w:rsid w:val="008D0123"/>
    <w:rPr>
      <w:color w:val="0563C1" w:themeColor="hyperlink"/>
      <w:u w:val="single"/>
    </w:rPr>
  </w:style>
  <w:style w:type="character" w:customStyle="1" w:styleId="UnresolvedMention1">
    <w:name w:val="Unresolved Mention1"/>
    <w:basedOn w:val="DefaultParagraphFont"/>
    <w:uiPriority w:val="99"/>
    <w:semiHidden/>
    <w:unhideWhenUsed/>
    <w:rsid w:val="008D0123"/>
    <w:rPr>
      <w:color w:val="605E5C"/>
      <w:shd w:val="clear" w:color="auto" w:fill="E1DFDD"/>
    </w:rPr>
  </w:style>
  <w:style w:type="paragraph" w:styleId="NormalWeb">
    <w:name w:val="Normal (Web)"/>
    <w:basedOn w:val="Normal"/>
    <w:uiPriority w:val="99"/>
    <w:semiHidden/>
    <w:unhideWhenUsed/>
    <w:rsid w:val="00371F6B"/>
    <w:pPr>
      <w:spacing w:before="100" w:beforeAutospacing="1" w:after="100" w:afterAutospacing="1"/>
    </w:pPr>
    <w:rPr>
      <w:rFonts w:ascii="Times New Roman" w:hAnsi="Times New Roman"/>
      <w:szCs w:val="24"/>
      <w:lang w:eastAsia="en-GB"/>
    </w:rPr>
  </w:style>
  <w:style w:type="paragraph" w:styleId="Title">
    <w:name w:val="Title"/>
    <w:basedOn w:val="Normal"/>
    <w:next w:val="Normal"/>
    <w:link w:val="TitleChar"/>
    <w:uiPriority w:val="10"/>
    <w:qFormat/>
    <w:rsid w:val="007A130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13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1300"/>
    <w:rPr>
      <w:rFonts w:cs="Arial"/>
      <w:b/>
      <w:szCs w:val="24"/>
      <w:u w:val="single"/>
    </w:rPr>
  </w:style>
  <w:style w:type="character" w:customStyle="1" w:styleId="SubtitleChar">
    <w:name w:val="Subtitle Char"/>
    <w:basedOn w:val="DefaultParagraphFont"/>
    <w:link w:val="Subtitle"/>
    <w:uiPriority w:val="11"/>
    <w:rsid w:val="007A1300"/>
    <w:rPr>
      <w:rFonts w:ascii="Arial" w:hAnsi="Arial" w:cs="Arial"/>
      <w:b/>
      <w:sz w:val="24"/>
      <w:szCs w:val="24"/>
      <w:u w:val="single"/>
    </w:rPr>
  </w:style>
  <w:style w:type="character" w:styleId="FollowedHyperlink">
    <w:name w:val="FollowedHyperlink"/>
    <w:basedOn w:val="DefaultParagraphFont"/>
    <w:uiPriority w:val="99"/>
    <w:semiHidden/>
    <w:unhideWhenUsed/>
    <w:rsid w:val="007A1300"/>
    <w:rPr>
      <w:color w:val="954F72" w:themeColor="followedHyperlink"/>
      <w:u w:val="single"/>
    </w:rPr>
  </w:style>
  <w:style w:type="character" w:styleId="SubtleEmphasis">
    <w:name w:val="Subtle Emphasis"/>
    <w:uiPriority w:val="19"/>
    <w:qFormat/>
    <w:rsid w:val="007A1300"/>
    <w:rPr>
      <w:rFonts w:cs="Arial"/>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2468963">
      <w:bodyDiv w:val="1"/>
      <w:marLeft w:val="0"/>
      <w:marRight w:val="0"/>
      <w:marTop w:val="0"/>
      <w:marBottom w:val="0"/>
      <w:divBdr>
        <w:top w:val="none" w:sz="0" w:space="0" w:color="auto"/>
        <w:left w:val="none" w:sz="0" w:space="0" w:color="auto"/>
        <w:bottom w:val="none" w:sz="0" w:space="0" w:color="auto"/>
        <w:right w:val="none" w:sz="0" w:space="0" w:color="auto"/>
      </w:divBdr>
    </w:div>
    <w:div w:id="1200703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lasgow.gov.uk/CHttpHandler.ashx?id=40052&amp;p=0" TargetMode="External"/><Relationship Id="rId17" Type="http://schemas.openxmlformats.org/officeDocument/2006/relationships/header" Target="header3.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lasgow.gov.uk/councillorsandcommittees/viewSelectedDocument.asp?c=P62AFQDNDX2UDXZLDN" TargetMode="External"/><Relationship Id="rId24"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isl xmlns:xsi="http://www.w3.org/2001/XMLSchema-instance" xmlns:xsd="http://www.w3.org/2001/XMLSchema" xmlns="http://www.boldonjames.com/2008/01/sie/internal/label" sislVersion="0" policy="08955827-aeb1-42de-b749-f604362c41c2" origin="userSelected">
  <element uid="971a7eb4-36b4-4e7d-b804-a07772b8e228" value=""/>
  <element uid="6a4e5c3a-656a-4e9c-bd20-e36013bcf373" value=""/>
</sisl>
</file>

<file path=customXml/item2.xml><?xml version="1.0" encoding="utf-8"?>
<metadata xmlns="http://www.objective.com/ecm/document/metadata/53D26341A57B383EE0540010E0463CCA" version="1.0.0">
  <systemFields>
    <field name="Objective-Id">
      <value order="0">A36528068</value>
    </field>
    <field name="Objective-Title">
      <value order="0">Case study - Glasgow Emission Free Fleet  - 8th February 2022</value>
    </field>
    <field name="Objective-Description">
      <value order="0"/>
    </field>
    <field name="Objective-CreationStamp">
      <value order="0">2022-02-15T16:58:45Z</value>
    </field>
    <field name="Objective-IsApproved">
      <value order="0">false</value>
    </field>
    <field name="Objective-IsPublished">
      <value order="0">true</value>
    </field>
    <field name="Objective-DatePublished">
      <value order="0">2022-02-21T08:45:35Z</value>
    </field>
    <field name="Objective-ModificationStamp">
      <value order="0">2022-02-21T08:45:35Z</value>
    </field>
    <field name="Objective-Owner">
      <value order="0">Cameron, Louise L (U449074)</value>
    </field>
    <field name="Objective-Path">
      <value order="0">Objective Global Folder:SG File Plan:Government, politics and public administration:Public administration:Procurement:Advice and policy: Procurement:Policy: Sustainable Procurement: General: 2017-2022</value>
    </field>
    <field name="Objective-Parent">
      <value order="0">Policy: Sustainable Procurement: General: 2017-2022</value>
    </field>
    <field name="Objective-State">
      <value order="0">Published</value>
    </field>
    <field name="Objective-VersionId">
      <value order="0">vA54071442</value>
    </field>
    <field name="Objective-Version">
      <value order="0">2.0</value>
    </field>
    <field name="Objective-VersionNumber">
      <value order="0">5</value>
    </field>
    <field name="Objective-VersionComment">
      <value order="0">Fixing Typo</value>
    </field>
    <field name="Objective-FileNumber">
      <value order="0">POL/26574</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08BFA-777A-4BA7-8D96-99E44034011C}">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3.xml><?xml version="1.0" encoding="utf-8"?>
<ds:datastoreItem xmlns:ds="http://schemas.openxmlformats.org/officeDocument/2006/customXml" ds:itemID="{AF11E570-8E3A-4025-A509-1E8280977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2306</Words>
  <Characters>13145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L C (Louise)</dc:creator>
  <cp:keywords>[OFFICIAL]</cp:keywords>
  <dc:description/>
  <cp:lastModifiedBy>Ross G (George)</cp:lastModifiedBy>
  <cp:revision>2</cp:revision>
  <cp:lastPrinted>2021-10-15T11:50:00Z</cp:lastPrinted>
  <dcterms:created xsi:type="dcterms:W3CDTF">2022-02-28T11:30:00Z</dcterms:created>
  <dcterms:modified xsi:type="dcterms:W3CDTF">2022-02-28T11:30:00Z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A36528068</vt:lpwstr>
  </property>
  <property fmtid="{D5CDD505-2E9C-101B-9397-08002B2CF9AE}" pid="4" name="Objective-Title">
    <vt:lpwstr>Case study - Glasgow Emission Free Fleet  - 8th February 2022</vt:lpwstr>
  </property>
  <property fmtid="{D5CDD505-2E9C-101B-9397-08002B2CF9AE}" pid="5" name="Objective-Description">
    <vt:lpwstr/>
  </property>
  <property fmtid="{D5CDD505-2E9C-101B-9397-08002B2CF9AE}" pid="6" name="Objective-CreationStamp">
    <vt:filetime>2022-02-15T16:58:45Z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2022-02-21T08:45:35Z</vt:filetime>
  </property>
  <property fmtid="{D5CDD505-2E9C-101B-9397-08002B2CF9AE}" pid="10" name="Objective-ModificationStamp">
    <vt:filetime>2022-02-21T08:45:35Z</vt:filetime>
  </property>
  <property fmtid="{D5CDD505-2E9C-101B-9397-08002B2CF9AE}" pid="11" name="Objective-Owner">
    <vt:lpwstr>Cameron, Louise L (U449074)</vt:lpwstr>
  </property>
  <property fmtid="{D5CDD505-2E9C-101B-9397-08002B2CF9AE}" pid="12" name="Objective-Path">
    <vt:lpwstr>Objective Global Folder:SG File Plan:Government, politics and public administration:Public administration:Procurement:Advice and policy: Procurement:Policy: Sustainable Procurement: General: 2017-2022</vt:lpwstr>
  </property>
  <property fmtid="{D5CDD505-2E9C-101B-9397-08002B2CF9AE}" pid="13" name="Objective-Parent">
    <vt:lpwstr>Policy: Sustainable Procurement: General: 2017-2022</vt:lpwstr>
  </property>
  <property fmtid="{D5CDD505-2E9C-101B-9397-08002B2CF9AE}" pid="14" name="Objective-State">
    <vt:lpwstr>Published</vt:lpwstr>
  </property>
  <property fmtid="{D5CDD505-2E9C-101B-9397-08002B2CF9AE}" pid="15" name="Objective-VersionId">
    <vt:lpwstr>vA54071442</vt:lpwstr>
  </property>
  <property fmtid="{D5CDD505-2E9C-101B-9397-08002B2CF9AE}" pid="16" name="Objective-Version">
    <vt:lpwstr>2.0</vt:lpwstr>
  </property>
  <property fmtid="{D5CDD505-2E9C-101B-9397-08002B2CF9AE}" pid="17" name="Objective-VersionNumber">
    <vt:r8>5</vt:r8>
  </property>
  <property fmtid="{D5CDD505-2E9C-101B-9397-08002B2CF9AE}" pid="18" name="Objective-VersionComment">
    <vt:lpwstr>Fixing Typo</vt:lpwstr>
  </property>
  <property fmtid="{D5CDD505-2E9C-101B-9397-08002B2CF9AE}" pid="19" name="Objective-FileNumber">
    <vt:lpwstr>POL/26574</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docIndexRef">
    <vt:lpwstr>0a356c87-eac3-403d-a123-a481e119f467</vt:lpwstr>
  </property>
  <property fmtid="{D5CDD505-2E9C-101B-9397-08002B2CF9AE}" pid="29" name="bjDocumentLabelXML">
    <vt:lpwstr>&lt;?xml version="1.0" encoding="us-ascii"?&gt;&lt;sisl xmlns:xsi="http://www.w3.org/2001/XMLSchema-instance" xmlns:xsd="http://www.w3.org/2001/XMLSchema" sislVersion="0" policy="08955827-aeb1-42de-b749-f604362c41c2" origin="userSelected" xmlns="http://www.boldonj</vt:lpwstr>
  </property>
  <property fmtid="{D5CDD505-2E9C-101B-9397-08002B2CF9AE}" pid="30" name="bjDocumentLabelXML-0">
    <vt:lpwstr>ames.com/2008/01/sie/internal/label"&gt;&lt;element uid="971a7eb4-36b4-4e7d-b804-a07772b8e228" value="" /&gt;&lt;element uid="6a4e5c3a-656a-4e9c-bd20-e36013bcf373" value="" /&gt;&lt;/sisl&gt;</vt:lpwstr>
  </property>
  <property fmtid="{D5CDD505-2E9C-101B-9397-08002B2CF9AE}" pid="31" name="bjDocumentSecurityLabel">
    <vt:lpwstr>OFFICIAL</vt:lpwstr>
  </property>
  <property fmtid="{D5CDD505-2E9C-101B-9397-08002B2CF9AE}" pid="32" name="gcc-meta-protectivemarking">
    <vt:lpwstr>[OFFICIAL]</vt:lpwstr>
  </property>
  <property fmtid="{D5CDD505-2E9C-101B-9397-08002B2CF9AE}" pid="33" name="bjHeaderBothDocProperty">
    <vt:lpwstr>OFFICIAL</vt:lpwstr>
  </property>
  <property fmtid="{D5CDD505-2E9C-101B-9397-08002B2CF9AE}" pid="34" name="bjHeaderEvenPageDocProperty">
    <vt:lpwstr>OFFICIAL</vt:lpwstr>
  </property>
  <property fmtid="{D5CDD505-2E9C-101B-9397-08002B2CF9AE}" pid="35" name="bjFooterBothDocProperty">
    <vt:lpwstr>OFFICIAL</vt:lpwstr>
  </property>
  <property fmtid="{D5CDD505-2E9C-101B-9397-08002B2CF9AE}" pid="36" name="bjFooterEvenPageDocProperty">
    <vt:lpwstr>OFFICIAL</vt:lpwstr>
  </property>
  <property fmtid="{D5CDD505-2E9C-101B-9397-08002B2CF9AE}" pid="37" name="bjSaver">
    <vt:lpwstr>CQ+9zvfWyXF2Amr+mF7MJ+FMyvBi8+vn</vt:lpwstr>
  </property>
</Properties>
</file>